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DE1671" w14:textId="6AC72513" w:rsidR="002A48BF" w:rsidRDefault="002A48BF" w:rsidP="002A48BF">
      <w:pPr>
        <w:pStyle w:val="Heading1"/>
        <w:ind w:left="0"/>
        <w:jc w:val="center"/>
        <w:rPr>
          <w:b w:val="0"/>
          <w:bCs w:val="0"/>
          <w:sz w:val="32"/>
          <w:szCs w:val="32"/>
        </w:rPr>
      </w:pPr>
      <w:r>
        <w:rPr>
          <w:b w:val="0"/>
          <w:bCs w:val="0"/>
          <w:sz w:val="32"/>
          <w:szCs w:val="32"/>
        </w:rPr>
        <w:t>What is the Effect of High Government Debt on Productivity?</w:t>
      </w:r>
    </w:p>
    <w:p w14:paraId="74E6283C" w14:textId="3FAE34A6" w:rsidR="002A48BF" w:rsidRDefault="002A48BF" w:rsidP="002A48BF">
      <w:pPr>
        <w:pStyle w:val="Heading1"/>
        <w:ind w:left="0"/>
        <w:jc w:val="center"/>
        <w:rPr>
          <w:b w:val="0"/>
          <w:bCs w:val="0"/>
        </w:rPr>
      </w:pPr>
      <w:r>
        <w:rPr>
          <w:b w:val="0"/>
          <w:bCs w:val="0"/>
        </w:rPr>
        <w:t>Ian Tufts</w:t>
      </w:r>
    </w:p>
    <w:p w14:paraId="1926A424" w14:textId="57421C5B" w:rsidR="002A48BF" w:rsidRDefault="002A48BF" w:rsidP="002A48BF">
      <w:pPr>
        <w:pStyle w:val="Heading1"/>
        <w:ind w:left="0"/>
        <w:jc w:val="center"/>
        <w:rPr>
          <w:b w:val="0"/>
          <w:bCs w:val="0"/>
        </w:rPr>
      </w:pPr>
      <w:r>
        <w:rPr>
          <w:b w:val="0"/>
          <w:bCs w:val="0"/>
        </w:rPr>
        <w:t>George Washington University</w:t>
      </w:r>
    </w:p>
    <w:p w14:paraId="1E46C4EA" w14:textId="23E0A97F" w:rsidR="002A48BF" w:rsidRPr="002A48BF" w:rsidRDefault="002A48BF" w:rsidP="002A48BF">
      <w:pPr>
        <w:pStyle w:val="Heading1"/>
        <w:ind w:left="0"/>
        <w:jc w:val="center"/>
        <w:rPr>
          <w:b w:val="0"/>
          <w:bCs w:val="0"/>
        </w:rPr>
      </w:pPr>
      <w:r>
        <w:rPr>
          <w:b w:val="0"/>
          <w:bCs w:val="0"/>
        </w:rPr>
        <w:t>November 14, 2021</w:t>
      </w:r>
    </w:p>
    <w:p w14:paraId="7007DAB9" w14:textId="77777777" w:rsidR="002A48BF" w:rsidRPr="002A48BF" w:rsidRDefault="002A48BF" w:rsidP="002A48BF">
      <w:pPr>
        <w:pStyle w:val="Heading1"/>
        <w:ind w:left="0"/>
        <w:jc w:val="center"/>
        <w:rPr>
          <w:b w:val="0"/>
          <w:bCs w:val="0"/>
          <w:sz w:val="32"/>
          <w:szCs w:val="32"/>
        </w:rPr>
      </w:pPr>
    </w:p>
    <w:p w14:paraId="62369483" w14:textId="77777777" w:rsidR="002A48BF" w:rsidRDefault="002A48BF" w:rsidP="002A48BF">
      <w:pPr>
        <w:pStyle w:val="Heading1"/>
        <w:ind w:left="0"/>
      </w:pPr>
    </w:p>
    <w:p w14:paraId="20778087" w14:textId="77777777" w:rsidR="002A48BF" w:rsidRDefault="002A48BF" w:rsidP="002A48BF">
      <w:pPr>
        <w:pStyle w:val="Heading1"/>
        <w:ind w:left="0"/>
      </w:pPr>
    </w:p>
    <w:p w14:paraId="10E6F42E" w14:textId="77777777" w:rsidR="002A48BF" w:rsidRDefault="002A48BF" w:rsidP="002A48BF">
      <w:pPr>
        <w:pStyle w:val="Heading1"/>
        <w:ind w:left="0"/>
      </w:pPr>
    </w:p>
    <w:p w14:paraId="3004AF0A" w14:textId="77777777" w:rsidR="002A48BF" w:rsidRDefault="002A48BF" w:rsidP="002A48BF">
      <w:pPr>
        <w:pStyle w:val="Heading1"/>
        <w:ind w:left="0"/>
      </w:pPr>
    </w:p>
    <w:p w14:paraId="46AB9AD3" w14:textId="77777777" w:rsidR="002A48BF" w:rsidRDefault="002A48BF" w:rsidP="002A48BF">
      <w:pPr>
        <w:pStyle w:val="Heading1"/>
        <w:ind w:left="0"/>
      </w:pPr>
    </w:p>
    <w:p w14:paraId="26C1BE3E" w14:textId="77777777" w:rsidR="002A48BF" w:rsidRDefault="002A48BF" w:rsidP="002A48BF">
      <w:pPr>
        <w:pStyle w:val="Heading1"/>
        <w:ind w:left="0"/>
      </w:pPr>
    </w:p>
    <w:p w14:paraId="70D17245" w14:textId="77777777" w:rsidR="002A48BF" w:rsidRDefault="002A48BF" w:rsidP="002A48BF">
      <w:pPr>
        <w:pStyle w:val="Heading1"/>
        <w:ind w:left="0"/>
      </w:pPr>
    </w:p>
    <w:p w14:paraId="2C604E17" w14:textId="77777777" w:rsidR="002A48BF" w:rsidRDefault="002A48BF" w:rsidP="002A48BF">
      <w:pPr>
        <w:pStyle w:val="Heading1"/>
        <w:ind w:left="0"/>
      </w:pPr>
    </w:p>
    <w:p w14:paraId="7EBD46DC" w14:textId="77777777" w:rsidR="002A48BF" w:rsidRDefault="002A48BF" w:rsidP="002A48BF">
      <w:pPr>
        <w:pStyle w:val="Heading1"/>
        <w:ind w:left="0"/>
      </w:pPr>
    </w:p>
    <w:p w14:paraId="4418AB3E" w14:textId="77777777" w:rsidR="002A48BF" w:rsidRDefault="002A48BF" w:rsidP="002A48BF">
      <w:pPr>
        <w:pStyle w:val="Heading1"/>
        <w:ind w:left="0"/>
      </w:pPr>
    </w:p>
    <w:p w14:paraId="7B5AD823" w14:textId="77777777" w:rsidR="002A48BF" w:rsidRDefault="002A48BF" w:rsidP="002A48BF">
      <w:pPr>
        <w:pStyle w:val="Heading1"/>
        <w:ind w:left="0"/>
      </w:pPr>
    </w:p>
    <w:p w14:paraId="3B937E47" w14:textId="77777777" w:rsidR="002A48BF" w:rsidRDefault="002A48BF" w:rsidP="002A48BF">
      <w:pPr>
        <w:pStyle w:val="Heading1"/>
        <w:ind w:left="0"/>
      </w:pPr>
    </w:p>
    <w:p w14:paraId="1C9C4930" w14:textId="77777777" w:rsidR="002A48BF" w:rsidRDefault="002A48BF" w:rsidP="002A48BF">
      <w:pPr>
        <w:pStyle w:val="Heading1"/>
        <w:ind w:left="0"/>
      </w:pPr>
    </w:p>
    <w:p w14:paraId="390677B3" w14:textId="77777777" w:rsidR="002A48BF" w:rsidRDefault="002A48BF" w:rsidP="002A48BF">
      <w:pPr>
        <w:pStyle w:val="Heading1"/>
        <w:ind w:left="0"/>
      </w:pPr>
    </w:p>
    <w:p w14:paraId="31D45866" w14:textId="77777777" w:rsidR="002A48BF" w:rsidRDefault="002A48BF" w:rsidP="002A48BF">
      <w:pPr>
        <w:pStyle w:val="Heading1"/>
        <w:ind w:left="0"/>
      </w:pPr>
    </w:p>
    <w:p w14:paraId="2BB4D0EE" w14:textId="77777777" w:rsidR="002A48BF" w:rsidRDefault="002A48BF" w:rsidP="002A48BF">
      <w:pPr>
        <w:pStyle w:val="Heading1"/>
        <w:ind w:left="0"/>
      </w:pPr>
    </w:p>
    <w:p w14:paraId="29CFAE13" w14:textId="77777777" w:rsidR="002A48BF" w:rsidRDefault="002A48BF" w:rsidP="002A48BF">
      <w:pPr>
        <w:pStyle w:val="Heading1"/>
        <w:ind w:left="0"/>
      </w:pPr>
    </w:p>
    <w:p w14:paraId="3B3C5050" w14:textId="77777777" w:rsidR="002A48BF" w:rsidRDefault="002A48BF" w:rsidP="002A48BF">
      <w:pPr>
        <w:pStyle w:val="Heading1"/>
        <w:ind w:left="0"/>
      </w:pPr>
    </w:p>
    <w:p w14:paraId="5A0578E0" w14:textId="77777777" w:rsidR="002A48BF" w:rsidRDefault="002A48BF" w:rsidP="002A48BF">
      <w:pPr>
        <w:pStyle w:val="Heading1"/>
        <w:ind w:left="0"/>
      </w:pPr>
    </w:p>
    <w:p w14:paraId="227A1B55" w14:textId="77777777" w:rsidR="002A48BF" w:rsidRDefault="002A48BF" w:rsidP="002A48BF">
      <w:pPr>
        <w:pStyle w:val="Heading1"/>
        <w:ind w:left="0"/>
      </w:pPr>
    </w:p>
    <w:p w14:paraId="16C9379B" w14:textId="77777777" w:rsidR="002A48BF" w:rsidRDefault="002A48BF" w:rsidP="002A48BF">
      <w:pPr>
        <w:pStyle w:val="Heading1"/>
        <w:ind w:left="0"/>
      </w:pPr>
    </w:p>
    <w:p w14:paraId="464DE095" w14:textId="77777777" w:rsidR="002A48BF" w:rsidRDefault="002A48BF" w:rsidP="002A48BF">
      <w:pPr>
        <w:pStyle w:val="Heading1"/>
        <w:ind w:left="0"/>
      </w:pPr>
    </w:p>
    <w:p w14:paraId="7E88B327" w14:textId="77777777" w:rsidR="002A48BF" w:rsidRDefault="002A48BF" w:rsidP="002A48BF">
      <w:pPr>
        <w:pStyle w:val="Heading1"/>
        <w:ind w:left="0"/>
      </w:pPr>
    </w:p>
    <w:p w14:paraId="10D521F2" w14:textId="77777777" w:rsidR="002A48BF" w:rsidRDefault="002A48BF" w:rsidP="002A48BF">
      <w:pPr>
        <w:pStyle w:val="Heading1"/>
        <w:ind w:left="0"/>
      </w:pPr>
    </w:p>
    <w:p w14:paraId="7387EC5D" w14:textId="77777777" w:rsidR="002A48BF" w:rsidRDefault="002A48BF" w:rsidP="002A48BF">
      <w:pPr>
        <w:pStyle w:val="Heading1"/>
        <w:ind w:left="0"/>
      </w:pPr>
    </w:p>
    <w:p w14:paraId="14DA4C90" w14:textId="77777777" w:rsidR="002A48BF" w:rsidRDefault="002A48BF" w:rsidP="002A48BF">
      <w:pPr>
        <w:pStyle w:val="Heading1"/>
        <w:ind w:left="0"/>
      </w:pPr>
    </w:p>
    <w:p w14:paraId="4A34B35B" w14:textId="77777777" w:rsidR="002A48BF" w:rsidRDefault="002A48BF" w:rsidP="002A48BF">
      <w:pPr>
        <w:pStyle w:val="Heading1"/>
        <w:ind w:left="0"/>
      </w:pPr>
    </w:p>
    <w:p w14:paraId="1CFFA63C" w14:textId="77777777" w:rsidR="002A48BF" w:rsidRDefault="002A48BF" w:rsidP="002A48BF">
      <w:pPr>
        <w:pStyle w:val="Heading1"/>
        <w:ind w:left="0"/>
      </w:pPr>
    </w:p>
    <w:p w14:paraId="08CD77DA" w14:textId="77777777" w:rsidR="002A48BF" w:rsidRDefault="002A48BF" w:rsidP="002A48BF">
      <w:pPr>
        <w:pStyle w:val="Heading1"/>
        <w:ind w:left="0"/>
      </w:pPr>
    </w:p>
    <w:p w14:paraId="1ACE8122" w14:textId="77777777" w:rsidR="002A48BF" w:rsidRDefault="002A48BF" w:rsidP="002A48BF">
      <w:pPr>
        <w:pStyle w:val="Heading1"/>
        <w:ind w:left="0"/>
      </w:pPr>
    </w:p>
    <w:p w14:paraId="5522BED1" w14:textId="77777777" w:rsidR="002A48BF" w:rsidRDefault="002A48BF" w:rsidP="002A48BF">
      <w:pPr>
        <w:pStyle w:val="Heading1"/>
        <w:ind w:left="0"/>
      </w:pPr>
    </w:p>
    <w:p w14:paraId="36741651" w14:textId="77777777" w:rsidR="003F61DB" w:rsidRDefault="003F61DB" w:rsidP="002A48BF">
      <w:pPr>
        <w:pStyle w:val="Heading1"/>
        <w:ind w:left="0"/>
      </w:pPr>
    </w:p>
    <w:p w14:paraId="091EE5BD" w14:textId="77777777" w:rsidR="003F61DB" w:rsidRDefault="003F61DB" w:rsidP="002A48BF">
      <w:pPr>
        <w:pStyle w:val="Heading1"/>
        <w:ind w:left="0"/>
      </w:pPr>
    </w:p>
    <w:p w14:paraId="16C1201E" w14:textId="1E890203" w:rsidR="00D72944" w:rsidRDefault="00832D3D" w:rsidP="002A48BF">
      <w:pPr>
        <w:pStyle w:val="Heading1"/>
        <w:ind w:left="0"/>
        <w:rPr>
          <w:b w:val="0"/>
        </w:rPr>
      </w:pPr>
      <w:r>
        <w:lastRenderedPageBreak/>
        <w:t>Background</w:t>
      </w:r>
      <w:r>
        <w:rPr>
          <w:b w:val="0"/>
        </w:rPr>
        <w:t>:</w:t>
      </w:r>
    </w:p>
    <w:p w14:paraId="09F9D573" w14:textId="77777777" w:rsidR="00D72944" w:rsidRDefault="00D72944">
      <w:pPr>
        <w:pStyle w:val="BodyText"/>
      </w:pPr>
    </w:p>
    <w:p w14:paraId="507E593E" w14:textId="77777777" w:rsidR="00D72944" w:rsidRDefault="00832D3D">
      <w:pPr>
        <w:pStyle w:val="BodyText"/>
        <w:spacing w:line="480" w:lineRule="auto"/>
        <w:ind w:left="120" w:right="215" w:firstLine="720"/>
      </w:pPr>
      <w:r>
        <w:t>Productivity is widely cited as one of the most fundamental determinants of economic</w:t>
      </w:r>
      <w:r>
        <w:rPr>
          <w:spacing w:val="1"/>
        </w:rPr>
        <w:t xml:space="preserve"> </w:t>
      </w:r>
      <w:r>
        <w:t>wellbeing. Despite the fact that it is a somewhat amorphous term, it nonetheless helps to explain</w:t>
      </w:r>
      <w:r>
        <w:rPr>
          <w:spacing w:val="-57"/>
        </w:rPr>
        <w:t xml:space="preserve"> </w:t>
      </w:r>
      <w:r>
        <w:t>why some countries are more prosperous than others. The most significant determinant of</w:t>
      </w:r>
      <w:r>
        <w:rPr>
          <w:spacing w:val="1"/>
        </w:rPr>
        <w:t xml:space="preserve"> </w:t>
      </w:r>
      <w:r>
        <w:t>productivity is a country’s capital stock, which in turn comes from saved resources which are</w:t>
      </w:r>
      <w:r>
        <w:rPr>
          <w:spacing w:val="1"/>
        </w:rPr>
        <w:t xml:space="preserve"> </w:t>
      </w:r>
      <w:r>
        <w:t>invested.</w:t>
      </w:r>
    </w:p>
    <w:p w14:paraId="1A328FC5" w14:textId="77777777" w:rsidR="00D72944" w:rsidRDefault="00832D3D">
      <w:pPr>
        <w:pStyle w:val="BodyText"/>
        <w:spacing w:line="480" w:lineRule="auto"/>
        <w:ind w:left="119" w:right="146" w:firstLine="720"/>
      </w:pPr>
      <w:r>
        <w:t>It is on the point of investment in the capital stock that government debt comes into play.</w:t>
      </w:r>
      <w:r>
        <w:rPr>
          <w:spacing w:val="1"/>
        </w:rPr>
        <w:t xml:space="preserve"> </w:t>
      </w:r>
      <w:r>
        <w:t>When the government runs a budget deficit, the resulting debt has interest payments that must be</w:t>
      </w:r>
      <w:r>
        <w:rPr>
          <w:spacing w:val="-57"/>
        </w:rPr>
        <w:t xml:space="preserve"> </w:t>
      </w:r>
      <w:r>
        <w:t>met via government taxation. Regardless of how a government chooses to finance the interest</w:t>
      </w:r>
      <w:r>
        <w:rPr>
          <w:spacing w:val="1"/>
        </w:rPr>
        <w:t xml:space="preserve"> </w:t>
      </w:r>
      <w:r>
        <w:t>payments, it will eventually have to tax some more of people’s resources for payment. However,</w:t>
      </w:r>
      <w:r>
        <w:rPr>
          <w:spacing w:val="-57"/>
        </w:rPr>
        <w:t xml:space="preserve"> </w:t>
      </w:r>
      <w:r>
        <w:t>if more resources must be taxed, then there is less savings left over for investment in the future.</w:t>
      </w:r>
      <w:r>
        <w:rPr>
          <w:spacing w:val="1"/>
        </w:rPr>
        <w:t xml:space="preserve"> </w:t>
      </w:r>
      <w:r>
        <w:t>Much economic research has already highlighted the relationship between government debt and</w:t>
      </w:r>
      <w:r>
        <w:rPr>
          <w:spacing w:val="1"/>
        </w:rPr>
        <w:t xml:space="preserve"> </w:t>
      </w:r>
      <w:r>
        <w:t>GDP growth. In their influential paper on the subject, Reinhart and Rogoff (2010) concluded that</w:t>
      </w:r>
      <w:r>
        <w:rPr>
          <w:spacing w:val="-57"/>
        </w:rPr>
        <w:t xml:space="preserve"> </w:t>
      </w:r>
      <w:r>
        <w:t>“…across both advanced countries and emerging markets, high debt/GDP levels (90 percent and</w:t>
      </w:r>
      <w:r>
        <w:rPr>
          <w:spacing w:val="1"/>
        </w:rPr>
        <w:t xml:space="preserve"> </w:t>
      </w:r>
      <w:r>
        <w:t>above) are associated with notably lower growth outcomes” (p. 577). The result is that there is</w:t>
      </w:r>
      <w:r>
        <w:rPr>
          <w:spacing w:val="1"/>
        </w:rPr>
        <w:t xml:space="preserve"> </w:t>
      </w:r>
      <w:r>
        <w:t>less capital investment, of which the second-order effect is slower productivity growth. This</w:t>
      </w:r>
      <w:r>
        <w:rPr>
          <w:spacing w:val="1"/>
        </w:rPr>
        <w:t xml:space="preserve"> </w:t>
      </w:r>
      <w:r>
        <w:t>means</w:t>
      </w:r>
      <w:r>
        <w:rPr>
          <w:spacing w:val="-2"/>
        </w:rPr>
        <w:t xml:space="preserve"> </w:t>
      </w:r>
      <w:r>
        <w:t>that issues</w:t>
      </w:r>
      <w:r>
        <w:rPr>
          <w:spacing w:val="1"/>
        </w:rPr>
        <w:t xml:space="preserve"> </w:t>
      </w:r>
      <w:r>
        <w:t>regarding government</w:t>
      </w:r>
      <w:r>
        <w:rPr>
          <w:spacing w:val="1"/>
        </w:rPr>
        <w:t xml:space="preserve"> </w:t>
      </w:r>
      <w:r>
        <w:t>debt</w:t>
      </w:r>
      <w:r>
        <w:rPr>
          <w:spacing w:val="1"/>
        </w:rPr>
        <w:t xml:space="preserve"> </w:t>
      </w:r>
      <w:r>
        <w:t>will likely become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huge</w:t>
      </w:r>
      <w:r>
        <w:rPr>
          <w:spacing w:val="-1"/>
        </w:rPr>
        <w:t xml:space="preserve"> </w:t>
      </w:r>
      <w:r>
        <w:t>importance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future, due to the massive debts that were accumulated by the U.S. government in response to</w:t>
      </w:r>
      <w:r>
        <w:rPr>
          <w:spacing w:val="1"/>
        </w:rPr>
        <w:t xml:space="preserve"> </w:t>
      </w:r>
      <w:r>
        <w:t>COVID-19, with the total U.S. government debt at 129% of GDP at the end of 2020 (Federal</w:t>
      </w:r>
      <w:r>
        <w:rPr>
          <w:spacing w:val="1"/>
        </w:rPr>
        <w:t xml:space="preserve"> </w:t>
      </w:r>
      <w:r>
        <w:t>Reserve</w:t>
      </w:r>
      <w:r>
        <w:rPr>
          <w:spacing w:val="-1"/>
        </w:rPr>
        <w:t xml:space="preserve"> </w:t>
      </w:r>
      <w:r>
        <w:t>Bank of St. Louis, 2020).</w:t>
      </w:r>
    </w:p>
    <w:p w14:paraId="20C22FCA" w14:textId="77777777" w:rsidR="00D72944" w:rsidRDefault="00D72944">
      <w:pPr>
        <w:spacing w:line="480" w:lineRule="auto"/>
        <w:sectPr w:rsidR="00D72944">
          <w:type w:val="continuous"/>
          <w:pgSz w:w="12240" w:h="15840"/>
          <w:pgMar w:top="1380" w:right="1320" w:bottom="280" w:left="1320" w:header="720" w:footer="720" w:gutter="0"/>
          <w:cols w:space="720"/>
        </w:sectPr>
      </w:pPr>
    </w:p>
    <w:p w14:paraId="54B02D33" w14:textId="77777777" w:rsidR="00D72944" w:rsidRDefault="00832D3D">
      <w:pPr>
        <w:pStyle w:val="Heading1"/>
        <w:spacing w:before="60"/>
        <w:rPr>
          <w:b w:val="0"/>
        </w:rPr>
      </w:pPr>
      <w:r>
        <w:lastRenderedPageBreak/>
        <w:t>Research</w:t>
      </w:r>
      <w:r>
        <w:rPr>
          <w:spacing w:val="-3"/>
        </w:rPr>
        <w:t xml:space="preserve"> </w:t>
      </w:r>
      <w:r>
        <w:t>Question</w:t>
      </w:r>
      <w:r>
        <w:rPr>
          <w:b w:val="0"/>
        </w:rPr>
        <w:t>:</w:t>
      </w:r>
    </w:p>
    <w:p w14:paraId="05C2EF0C" w14:textId="77777777" w:rsidR="00D72944" w:rsidRDefault="00D72944">
      <w:pPr>
        <w:pStyle w:val="BodyText"/>
      </w:pPr>
    </w:p>
    <w:p w14:paraId="225959F5" w14:textId="77777777" w:rsidR="00D72944" w:rsidRDefault="00832D3D">
      <w:pPr>
        <w:pStyle w:val="BodyText"/>
        <w:spacing w:line="480" w:lineRule="auto"/>
        <w:ind w:left="120" w:right="222" w:firstLine="720"/>
      </w:pPr>
      <w:r>
        <w:t>The purpose of this research paper is to assess the following research question: Does the</w:t>
      </w:r>
      <w:r>
        <w:rPr>
          <w:spacing w:val="-57"/>
        </w:rPr>
        <w:t xml:space="preserve"> </w:t>
      </w:r>
      <w:r>
        <w:t>level of government debt influence long-term productivity growth rates? My expectation is that</w:t>
      </w:r>
      <w:r>
        <w:rPr>
          <w:spacing w:val="1"/>
        </w:rPr>
        <w:t xml:space="preserve"> </w:t>
      </w:r>
      <w:r>
        <w:t>if the level of government debt, as a percentage of GDP, is very high, then productivity growth</w:t>
      </w:r>
      <w:r>
        <w:rPr>
          <w:spacing w:val="1"/>
        </w:rPr>
        <w:t xml:space="preserve"> </w:t>
      </w:r>
      <w:r>
        <w:t>will be slower than if the level of government debt is fairly low. If in fact the prediction is true,</w:t>
      </w:r>
      <w:r>
        <w:rPr>
          <w:spacing w:val="1"/>
        </w:rPr>
        <w:t xml:space="preserve"> </w:t>
      </w:r>
      <w:r>
        <w:t>then it would support previous research, such as one study by Afonso and Jalles (2013), who</w:t>
      </w:r>
      <w:r>
        <w:rPr>
          <w:spacing w:val="1"/>
        </w:rPr>
        <w:t xml:space="preserve"> </w:t>
      </w:r>
      <w:r>
        <w:t>found that “…countries with debt ratios above 90% of GDP are associated with lower economic</w:t>
      </w:r>
      <w:r>
        <w:rPr>
          <w:spacing w:val="-58"/>
        </w:rPr>
        <w:t xml:space="preserve"> </w:t>
      </w:r>
      <w:r>
        <w:t>growth rates when compared with countries that maintained an average debt ratio below 30% of</w:t>
      </w:r>
      <w:r>
        <w:rPr>
          <w:spacing w:val="-57"/>
        </w:rPr>
        <w:t xml:space="preserve"> </w:t>
      </w:r>
      <w:r>
        <w:t>GDP</w:t>
      </w:r>
      <w:r>
        <w:rPr>
          <w:spacing w:val="-2"/>
        </w:rPr>
        <w:t xml:space="preserve"> </w:t>
      </w:r>
      <w:r>
        <w:t>over the period under scrutiny”</w:t>
      </w:r>
      <w:r>
        <w:rPr>
          <w:spacing w:val="-1"/>
        </w:rPr>
        <w:t xml:space="preserve"> </w:t>
      </w:r>
      <w:r>
        <w:t>(p. 402).</w:t>
      </w:r>
    </w:p>
    <w:p w14:paraId="58DCC120" w14:textId="77777777" w:rsidR="00D72944" w:rsidRDefault="00832D3D">
      <w:pPr>
        <w:pStyle w:val="Heading1"/>
        <w:spacing w:before="0"/>
        <w:ind w:left="119"/>
        <w:rPr>
          <w:b w:val="0"/>
        </w:rPr>
      </w:pPr>
      <w:r>
        <w:t>Hypotheses</w:t>
      </w:r>
      <w:r>
        <w:rPr>
          <w:b w:val="0"/>
        </w:rPr>
        <w:t>:</w:t>
      </w:r>
    </w:p>
    <w:p w14:paraId="27E9E083" w14:textId="77777777" w:rsidR="00D72944" w:rsidRDefault="00D72944">
      <w:pPr>
        <w:pStyle w:val="BodyText"/>
      </w:pPr>
    </w:p>
    <w:p w14:paraId="5256CD0B" w14:textId="77777777" w:rsidR="00D72944" w:rsidRDefault="00832D3D">
      <w:pPr>
        <w:pStyle w:val="BodyText"/>
        <w:spacing w:before="1" w:line="480" w:lineRule="auto"/>
        <w:ind w:left="119" w:right="386" w:firstLine="720"/>
        <w:jc w:val="both"/>
      </w:pPr>
      <w:r>
        <w:t>My research will involve using a regression analysis test to see if there is a statistically</w:t>
      </w:r>
      <w:r>
        <w:rPr>
          <w:spacing w:val="-57"/>
        </w:rPr>
        <w:t xml:space="preserve"> </w:t>
      </w:r>
      <w:r>
        <w:t>significant relationship between government debt and labor productivity growth. In particular,</w:t>
      </w:r>
      <w:r>
        <w:rPr>
          <w:spacing w:val="-57"/>
        </w:rPr>
        <w:t xml:space="preserve"> </w:t>
      </w:r>
      <w:r>
        <w:t>the test will be used to see if there is a statistically significant effect of the level of government</w:t>
      </w:r>
      <w:r>
        <w:rPr>
          <w:spacing w:val="-57"/>
        </w:rPr>
        <w:t xml:space="preserve"> </w:t>
      </w:r>
      <w:r>
        <w:t>debt,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percentage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GDP,</w:t>
      </w:r>
      <w:r>
        <w:rPr>
          <w:spacing w:val="-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labor</w:t>
      </w:r>
      <w:r>
        <w:rPr>
          <w:spacing w:val="-1"/>
        </w:rPr>
        <w:t xml:space="preserve"> </w:t>
      </w:r>
      <w:r>
        <w:t>productivity, as</w:t>
      </w:r>
      <w:r>
        <w:rPr>
          <w:spacing w:val="-2"/>
        </w:rPr>
        <w:t xml:space="preserve"> </w:t>
      </w:r>
      <w:r>
        <w:t>measured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output per</w:t>
      </w:r>
      <w:r>
        <w:rPr>
          <w:spacing w:val="-1"/>
        </w:rPr>
        <w:t xml:space="preserve"> </w:t>
      </w:r>
      <w:r>
        <w:t>hour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work.</w:t>
      </w:r>
    </w:p>
    <w:p w14:paraId="6704F576" w14:textId="29E880B9" w:rsidR="00D72944" w:rsidRDefault="00832D3D">
      <w:pPr>
        <w:pStyle w:val="BodyText"/>
        <w:spacing w:line="475" w:lineRule="auto"/>
        <w:ind w:left="120" w:firstLine="720"/>
      </w:pPr>
      <w:r>
        <w:rPr>
          <w:spacing w:val="-1"/>
        </w:rPr>
        <w:t>F</w:t>
      </w:r>
      <w:r>
        <w:t>or this a</w:t>
      </w:r>
      <w:r>
        <w:rPr>
          <w:spacing w:val="-2"/>
        </w:rPr>
        <w:t>n</w:t>
      </w:r>
      <w:r>
        <w:t>a</w:t>
      </w:r>
      <w:r>
        <w:rPr>
          <w:spacing w:val="-1"/>
        </w:rPr>
        <w:t>l</w:t>
      </w:r>
      <w:r>
        <w:t>ysis, the</w:t>
      </w:r>
      <w:r>
        <w:rPr>
          <w:spacing w:val="-1"/>
        </w:rPr>
        <w:t xml:space="preserve"> </w:t>
      </w:r>
      <w:r>
        <w:t>li</w:t>
      </w:r>
      <w:r>
        <w:rPr>
          <w:spacing w:val="-2"/>
        </w:rPr>
        <w:t>n</w:t>
      </w:r>
      <w:r>
        <w:rPr>
          <w:spacing w:val="-1"/>
        </w:rPr>
        <w:t>e</w:t>
      </w:r>
      <w:r>
        <w:t>ar re</w:t>
      </w:r>
      <w:r>
        <w:rPr>
          <w:spacing w:val="-2"/>
        </w:rPr>
        <w:t>g</w:t>
      </w:r>
      <w:r>
        <w:t>res</w:t>
      </w:r>
      <w:r>
        <w:rPr>
          <w:spacing w:val="-1"/>
        </w:rPr>
        <w:t>s</w:t>
      </w:r>
      <w:r>
        <w:t>i</w:t>
      </w:r>
      <w:r>
        <w:rPr>
          <w:spacing w:val="-2"/>
        </w:rPr>
        <w:t>o</w:t>
      </w:r>
      <w:r>
        <w:t xml:space="preserve">n </w:t>
      </w:r>
      <w:r>
        <w:rPr>
          <w:spacing w:val="-1"/>
        </w:rPr>
        <w:t>w</w:t>
      </w:r>
      <w:r>
        <w:t>ill have</w:t>
      </w:r>
      <w:r>
        <w:rPr>
          <w:spacing w:val="-1"/>
        </w:rPr>
        <w:t xml:space="preserve"> t</w:t>
      </w:r>
      <w:r>
        <w:t>he for</w:t>
      </w:r>
      <w:r>
        <w:rPr>
          <w:spacing w:val="-1"/>
        </w:rPr>
        <w:t>m</w:t>
      </w:r>
      <w:r>
        <w:t>at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μ</m:t>
            </m:r>
          </m:e>
          <m:sub>
            <m:r>
              <w:rPr>
                <w:rFonts w:ascii="Cambria Math" w:hAnsi="Cambria Math"/>
              </w:rPr>
              <m:t>y</m:t>
            </m:r>
          </m:sub>
        </m:sSub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  <m: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x</m:t>
        </m:r>
      </m:oMath>
      <w:r>
        <w:t xml:space="preserve">. </w:t>
      </w:r>
      <w:r>
        <w:rPr>
          <w:spacing w:val="-1"/>
        </w:rPr>
        <w:t>I</w:t>
      </w:r>
      <w:r>
        <w:t>n the gen</w:t>
      </w:r>
      <w:r>
        <w:rPr>
          <w:spacing w:val="-1"/>
        </w:rPr>
        <w:t>e</w:t>
      </w:r>
      <w:r>
        <w:t>r</w:t>
      </w:r>
      <w:r>
        <w:rPr>
          <w:spacing w:val="-1"/>
        </w:rPr>
        <w:t xml:space="preserve">al </w:t>
      </w:r>
      <w:r>
        <w:t>model,</w:t>
      </w:r>
      <w:r>
        <w:rPr>
          <w:spacing w:val="-2"/>
        </w:rPr>
        <w:t xml:space="preserve"> </w:t>
      </w:r>
      <w:r>
        <w:rPr>
          <w:rFonts w:ascii="Cambria Math" w:eastAsia="Cambria Math"/>
          <w:position w:val="-4"/>
          <w:sz w:val="17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μ</m:t>
            </m:r>
          </m:e>
          <m:sub>
            <m:r>
              <w:rPr>
                <w:rFonts w:ascii="Cambria Math" w:hAnsi="Cambria Math"/>
              </w:rPr>
              <m:t>y</m:t>
            </m:r>
          </m:sub>
        </m:sSub>
      </m:oMath>
      <w:r>
        <w:rPr>
          <w:rFonts w:ascii="Cambria Math" w:eastAsia="Cambria Math"/>
          <w:spacing w:val="-2"/>
          <w:position w:val="-4"/>
          <w:sz w:val="17"/>
        </w:rPr>
        <w:t xml:space="preserve"> </w:t>
      </w:r>
      <w:r>
        <w:t>is a</w:t>
      </w:r>
      <w:r>
        <w:rPr>
          <w:spacing w:val="-2"/>
        </w:rPr>
        <w:t>v</w:t>
      </w:r>
      <w:r>
        <w:t xml:space="preserve">erage </w:t>
      </w:r>
      <w:r>
        <w:rPr>
          <w:spacing w:val="-2"/>
        </w:rPr>
        <w:t>p</w:t>
      </w:r>
      <w:r>
        <w:t>rod</w:t>
      </w:r>
      <w:r>
        <w:rPr>
          <w:spacing w:val="-2"/>
        </w:rPr>
        <w:t>u</w:t>
      </w:r>
      <w:r>
        <w:t>cti</w:t>
      </w:r>
      <w:r>
        <w:rPr>
          <w:spacing w:val="-2"/>
        </w:rPr>
        <w:t>v</w:t>
      </w:r>
      <w:r>
        <w:t>ity gro</w:t>
      </w:r>
      <w:r>
        <w:rPr>
          <w:spacing w:val="-2"/>
        </w:rPr>
        <w:t>w</w:t>
      </w:r>
      <w:r>
        <w:t xml:space="preserve">th,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</m:oMath>
      <w:r>
        <w:rPr>
          <w:rFonts w:ascii="Cambria Math" w:eastAsia="Cambria Math"/>
          <w:spacing w:val="17"/>
        </w:rPr>
        <w:t xml:space="preserve"> </w:t>
      </w:r>
      <w:r>
        <w:t xml:space="preserve">is </w:t>
      </w:r>
      <w:r w:rsidR="00D937FB">
        <w:t xml:space="preserve">the </w:t>
      </w:r>
      <w:r>
        <w:t>i</w:t>
      </w:r>
      <w:r>
        <w:rPr>
          <w:spacing w:val="-2"/>
        </w:rPr>
        <w:t>n</w:t>
      </w:r>
      <w:r>
        <w:t>t</w:t>
      </w:r>
      <w:r>
        <w:rPr>
          <w:spacing w:val="-1"/>
        </w:rPr>
        <w:t>e</w:t>
      </w:r>
      <w:r>
        <w:t>r</w:t>
      </w:r>
      <w:r>
        <w:rPr>
          <w:spacing w:val="-1"/>
        </w:rPr>
        <w:t>c</w:t>
      </w:r>
      <w:r>
        <w:t>ept,</w:t>
      </w:r>
      <w:r>
        <w:rPr>
          <w:spacing w:val="-2"/>
        </w:rPr>
        <w:t xml:space="preserve"> </w:t>
      </w:r>
      <m:oMath>
        <m:r>
          <w:rPr>
            <w:rFonts w:ascii="Cambria Math" w:hAnsi="Cambria Math"/>
          </w:rPr>
          <m:t>x</m:t>
        </m:r>
      </m:oMath>
      <w:r w:rsidR="00107E4C">
        <w:t xml:space="preserve"> </w:t>
      </w:r>
      <w:r>
        <w:t>is gov</w:t>
      </w:r>
      <w:r>
        <w:rPr>
          <w:spacing w:val="-1"/>
        </w:rPr>
        <w:t>e</w:t>
      </w:r>
      <w:r>
        <w:t>rnme</w:t>
      </w:r>
      <w:r>
        <w:rPr>
          <w:spacing w:val="-2"/>
        </w:rPr>
        <w:t>n</w:t>
      </w:r>
      <w:r>
        <w:t>t debt</w:t>
      </w:r>
      <w:r>
        <w:rPr>
          <w:spacing w:val="-1"/>
        </w:rPr>
        <w:t xml:space="preserve"> </w:t>
      </w:r>
      <w:r>
        <w:t>(as pe</w:t>
      </w:r>
      <w:r>
        <w:rPr>
          <w:spacing w:val="-1"/>
        </w:rPr>
        <w:t>r</w:t>
      </w:r>
      <w:r>
        <w:t>cen</w:t>
      </w:r>
      <w:r>
        <w:rPr>
          <w:spacing w:val="-1"/>
        </w:rPr>
        <w:t>ta</w:t>
      </w:r>
      <w:r>
        <w:t xml:space="preserve">ge of </w:t>
      </w:r>
      <w:r>
        <w:rPr>
          <w:spacing w:val="-1"/>
        </w:rPr>
        <w:t>GDP</w:t>
      </w:r>
      <w:r>
        <w:t xml:space="preserve">), and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</m:oMath>
      <w:r w:rsidR="00107E4C">
        <w:t xml:space="preserve"> </w:t>
      </w:r>
      <w:r>
        <w:t>is the chan</w:t>
      </w:r>
      <w:r>
        <w:rPr>
          <w:spacing w:val="-2"/>
        </w:rPr>
        <w:t>g</w:t>
      </w:r>
      <w:r>
        <w:t>e</w:t>
      </w:r>
      <w:r>
        <w:rPr>
          <w:spacing w:val="-1"/>
        </w:rPr>
        <w:t xml:space="preserve"> </w:t>
      </w:r>
      <w:r>
        <w:t xml:space="preserve">in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μ</m:t>
            </m:r>
          </m:e>
          <m:sub>
            <m:r>
              <w:rPr>
                <w:rFonts w:ascii="Cambria Math" w:hAnsi="Cambria Math"/>
              </w:rPr>
              <m:t>y</m:t>
            </m:r>
          </m:sub>
        </m:sSub>
      </m:oMath>
      <w:r w:rsidR="00107E4C">
        <w:t xml:space="preserve"> </w:t>
      </w:r>
      <w:r>
        <w:t>per u</w:t>
      </w:r>
      <w:r>
        <w:rPr>
          <w:spacing w:val="-2"/>
        </w:rPr>
        <w:t>n</w:t>
      </w:r>
      <w:r>
        <w:t>it</w:t>
      </w:r>
      <w:r>
        <w:rPr>
          <w:spacing w:val="-1"/>
        </w:rPr>
        <w:t xml:space="preserve"> </w:t>
      </w:r>
      <w:r>
        <w:t>change in</w:t>
      </w:r>
      <w:r>
        <w:rPr>
          <w:spacing w:val="-2"/>
        </w:rPr>
        <w:t xml:space="preserve"> </w:t>
      </w:r>
      <m:oMath>
        <m:r>
          <w:rPr>
            <w:rFonts w:ascii="Cambria Math" w:hAnsi="Cambria Math"/>
          </w:rPr>
          <m:t>x</m:t>
        </m:r>
      </m:oMath>
      <w:r>
        <w:t xml:space="preserve">. </w:t>
      </w:r>
      <w:r>
        <w:rPr>
          <w:spacing w:val="-1"/>
        </w:rPr>
        <w:t>T</w:t>
      </w:r>
      <w:r>
        <w:t>he hypoth</w:t>
      </w:r>
      <w:r>
        <w:rPr>
          <w:spacing w:val="-1"/>
        </w:rPr>
        <w:t>e</w:t>
      </w:r>
      <w:r>
        <w:t>sis t</w:t>
      </w:r>
      <w:r>
        <w:rPr>
          <w:spacing w:val="-1"/>
        </w:rPr>
        <w:t>e</w:t>
      </w:r>
      <w:r>
        <w:t xml:space="preserve">st </w:t>
      </w:r>
      <w:r>
        <w:rPr>
          <w:spacing w:val="-1"/>
        </w:rPr>
        <w:t>wi</w:t>
      </w:r>
      <w:r>
        <w:t xml:space="preserve">ll </w:t>
      </w:r>
      <w:r>
        <w:rPr>
          <w:spacing w:val="-1"/>
        </w:rPr>
        <w:t>t</w:t>
      </w:r>
      <w:r>
        <w:t xml:space="preserve">est </w:t>
      </w:r>
      <w:r>
        <w:rPr>
          <w:spacing w:val="-1"/>
        </w:rPr>
        <w:t>w</w:t>
      </w:r>
      <w:r>
        <w:t>heth</w:t>
      </w:r>
      <w:r>
        <w:rPr>
          <w:spacing w:val="-1"/>
        </w:rPr>
        <w:t>e</w:t>
      </w:r>
      <w:r>
        <w:t xml:space="preserve">r </w:t>
      </w:r>
      <w:r>
        <w:rPr>
          <w:spacing w:val="-1"/>
        </w:rPr>
        <w:t>t</w:t>
      </w:r>
      <w:r>
        <w:t>he value of</w:t>
      </w:r>
      <w:r>
        <w:rPr>
          <w:spacing w:val="-1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</m:oMath>
      <w:r>
        <w:rPr>
          <w:rFonts w:ascii="Cambria Math" w:eastAsia="Cambria Math"/>
          <w:spacing w:val="17"/>
        </w:rPr>
        <w:t xml:space="preserve"> </w:t>
      </w:r>
      <w:r>
        <w:t xml:space="preserve">is </w:t>
      </w:r>
      <w:r>
        <w:rPr>
          <w:spacing w:val="-1"/>
        </w:rPr>
        <w:t>s</w:t>
      </w:r>
      <w:r>
        <w:t>ta</w:t>
      </w:r>
      <w:r>
        <w:rPr>
          <w:spacing w:val="-1"/>
        </w:rPr>
        <w:t>t</w:t>
      </w:r>
      <w:r>
        <w:t>is</w:t>
      </w:r>
      <w:r>
        <w:rPr>
          <w:spacing w:val="-1"/>
        </w:rPr>
        <w:t>t</w:t>
      </w:r>
      <w:r>
        <w:t>ica</w:t>
      </w:r>
      <w:r>
        <w:rPr>
          <w:spacing w:val="-1"/>
        </w:rPr>
        <w:t>l</w:t>
      </w:r>
      <w:r>
        <w:t xml:space="preserve">ly </w:t>
      </w:r>
      <w:r>
        <w:rPr>
          <w:spacing w:val="-1"/>
        </w:rPr>
        <w:t>si</w:t>
      </w:r>
      <w:r>
        <w:t>gnif</w:t>
      </w:r>
      <w:r>
        <w:rPr>
          <w:spacing w:val="-1"/>
        </w:rPr>
        <w:t>i</w:t>
      </w:r>
      <w:r>
        <w:t xml:space="preserve">cant </w:t>
      </w:r>
      <w:r>
        <w:rPr>
          <w:spacing w:val="-2"/>
        </w:rPr>
        <w:t>o</w:t>
      </w:r>
      <w:r>
        <w:t>r</w:t>
      </w:r>
      <w:r>
        <w:rPr>
          <w:spacing w:val="-1"/>
        </w:rPr>
        <w:t xml:space="preserve"> </w:t>
      </w:r>
      <w:r>
        <w:t>not.</w:t>
      </w:r>
    </w:p>
    <w:p w14:paraId="4449A13C" w14:textId="342BCC93" w:rsidR="00D72944" w:rsidRDefault="00832D3D">
      <w:pPr>
        <w:pStyle w:val="BodyText"/>
        <w:spacing w:before="9" w:line="232" w:lineRule="auto"/>
        <w:ind w:left="840" w:right="935"/>
      </w:pPr>
      <w:r>
        <w:rPr>
          <w:spacing w:val="-1"/>
          <w:position w:val="1"/>
        </w:rPr>
        <w:t>H</w:t>
      </w:r>
      <w:r>
        <w:rPr>
          <w:w w:val="99"/>
          <w:sz w:val="16"/>
        </w:rPr>
        <w:t>0</w:t>
      </w:r>
      <w:r>
        <w:rPr>
          <w:position w:val="1"/>
        </w:rPr>
        <w:t xml:space="preserve">: </w:t>
      </w:r>
      <m:oMath>
        <m:sSub>
          <m:sSubPr>
            <m:ctrlPr>
              <w:rPr>
                <w:rFonts w:ascii="Cambria Math" w:hAnsi="Cambria Math"/>
                <w:i/>
                <w:position w:val="1"/>
              </w:rPr>
            </m:ctrlPr>
          </m:sSubPr>
          <m:e>
            <m:r>
              <w:rPr>
                <w:rFonts w:ascii="Cambria Math" w:hAnsi="Cambria Math"/>
                <w:position w:val="1"/>
              </w:rPr>
              <m:t>β</m:t>
            </m:r>
          </m:e>
          <m:sub>
            <m:r>
              <w:rPr>
                <w:rFonts w:ascii="Cambria Math" w:hAnsi="Cambria Math"/>
                <w:position w:val="1"/>
              </w:rPr>
              <m:t>1</m:t>
            </m:r>
          </m:sub>
        </m:sSub>
      </m:oMath>
      <w:r>
        <w:rPr>
          <w:rFonts w:ascii="Cambria Math" w:eastAsia="Cambria Math" w:hAnsi="Cambria Math"/>
          <w:position w:val="1"/>
        </w:rPr>
        <w:t>=</w:t>
      </w:r>
      <w:r>
        <w:rPr>
          <w:rFonts w:ascii="Cambria Math" w:eastAsia="Cambria Math" w:hAnsi="Cambria Math"/>
          <w:spacing w:val="13"/>
          <w:position w:val="1"/>
        </w:rPr>
        <w:t xml:space="preserve"> </w:t>
      </w:r>
      <w:r>
        <w:rPr>
          <w:rFonts w:ascii="Cambria Math" w:eastAsia="Cambria Math" w:hAnsi="Cambria Math"/>
          <w:position w:val="1"/>
        </w:rPr>
        <w:t>0</w:t>
      </w:r>
      <w:r>
        <w:rPr>
          <w:rFonts w:ascii="Cambria Math" w:eastAsia="Cambria Math" w:hAnsi="Cambria Math"/>
          <w:spacing w:val="8"/>
          <w:position w:val="1"/>
        </w:rPr>
        <w:t xml:space="preserve"> </w:t>
      </w:r>
      <w:r>
        <w:rPr>
          <w:spacing w:val="-1"/>
          <w:position w:val="1"/>
        </w:rPr>
        <w:t>(</w:t>
      </w:r>
      <m:oMath>
        <m:sSub>
          <m:sSubPr>
            <m:ctrlPr>
              <w:rPr>
                <w:rFonts w:ascii="Cambria Math" w:hAnsi="Cambria Math"/>
                <w:i/>
                <w:position w:val="1"/>
              </w:rPr>
            </m:ctrlPr>
          </m:sSubPr>
          <m:e>
            <m:r>
              <w:rPr>
                <w:rFonts w:ascii="Cambria Math" w:hAnsi="Cambria Math"/>
                <w:position w:val="1"/>
              </w:rPr>
              <m:t>β</m:t>
            </m:r>
          </m:e>
          <m:sub>
            <m:r>
              <w:rPr>
                <w:rFonts w:ascii="Cambria Math" w:hAnsi="Cambria Math"/>
                <w:position w:val="1"/>
              </w:rPr>
              <m:t>1</m:t>
            </m:r>
          </m:sub>
        </m:sSub>
      </m:oMath>
      <w:r w:rsidR="003D5B82">
        <w:rPr>
          <w:position w:val="1"/>
        </w:rPr>
        <w:t xml:space="preserve"> </w:t>
      </w:r>
      <w:r>
        <w:rPr>
          <w:position w:val="1"/>
        </w:rPr>
        <w:t>is not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sta</w:t>
      </w:r>
      <w:r>
        <w:rPr>
          <w:spacing w:val="-1"/>
          <w:position w:val="1"/>
        </w:rPr>
        <w:t>t</w:t>
      </w:r>
      <w:r>
        <w:rPr>
          <w:position w:val="1"/>
        </w:rPr>
        <w:t>is</w:t>
      </w:r>
      <w:r>
        <w:rPr>
          <w:spacing w:val="-1"/>
          <w:position w:val="1"/>
        </w:rPr>
        <w:t>t</w:t>
      </w:r>
      <w:r>
        <w:rPr>
          <w:position w:val="1"/>
        </w:rPr>
        <w:t>ic</w:t>
      </w:r>
      <w:r>
        <w:rPr>
          <w:spacing w:val="-1"/>
          <w:position w:val="1"/>
        </w:rPr>
        <w:t>a</w:t>
      </w:r>
      <w:r>
        <w:rPr>
          <w:position w:val="1"/>
        </w:rPr>
        <w:t>lly</w:t>
      </w:r>
      <w:r>
        <w:rPr>
          <w:spacing w:val="-2"/>
          <w:position w:val="1"/>
        </w:rPr>
        <w:t xml:space="preserve"> </w:t>
      </w:r>
      <w:r>
        <w:rPr>
          <w:position w:val="1"/>
        </w:rPr>
        <w:t>signi</w:t>
      </w:r>
      <w:r>
        <w:rPr>
          <w:spacing w:val="-1"/>
          <w:position w:val="1"/>
        </w:rPr>
        <w:t>f</w:t>
      </w:r>
      <w:r>
        <w:rPr>
          <w:position w:val="1"/>
        </w:rPr>
        <w:t>ica</w:t>
      </w:r>
      <w:r>
        <w:rPr>
          <w:spacing w:val="-2"/>
          <w:position w:val="1"/>
        </w:rPr>
        <w:t>n</w:t>
      </w:r>
      <w:r>
        <w:rPr>
          <w:position w:val="1"/>
        </w:rPr>
        <w:t>t;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a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lin</w:t>
      </w:r>
      <w:r>
        <w:rPr>
          <w:spacing w:val="-1"/>
          <w:position w:val="1"/>
        </w:rPr>
        <w:t>e</w:t>
      </w:r>
      <w:r>
        <w:rPr>
          <w:position w:val="1"/>
        </w:rPr>
        <w:t xml:space="preserve">ar </w:t>
      </w:r>
      <w:r>
        <w:rPr>
          <w:spacing w:val="-1"/>
          <w:position w:val="1"/>
        </w:rPr>
        <w:t>r</w:t>
      </w:r>
      <w:r>
        <w:rPr>
          <w:position w:val="1"/>
        </w:rPr>
        <w:t>el</w:t>
      </w:r>
      <w:r>
        <w:rPr>
          <w:spacing w:val="-1"/>
          <w:position w:val="1"/>
        </w:rPr>
        <w:t>at</w:t>
      </w:r>
      <w:r>
        <w:rPr>
          <w:position w:val="1"/>
        </w:rPr>
        <w:t>ionship does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not exi</w:t>
      </w:r>
      <w:r>
        <w:rPr>
          <w:spacing w:val="-1"/>
          <w:position w:val="1"/>
        </w:rPr>
        <w:t>s</w:t>
      </w:r>
      <w:r>
        <w:rPr>
          <w:position w:val="1"/>
        </w:rPr>
        <w:t xml:space="preserve">t.) </w:t>
      </w:r>
      <w:r>
        <w:rPr>
          <w:spacing w:val="-1"/>
          <w:position w:val="1"/>
        </w:rPr>
        <w:t>H</w:t>
      </w:r>
      <w:r>
        <w:rPr>
          <w:spacing w:val="-1"/>
          <w:w w:val="99"/>
          <w:sz w:val="16"/>
        </w:rPr>
        <w:t>a</w:t>
      </w:r>
      <w:r>
        <w:rPr>
          <w:position w:val="1"/>
        </w:rPr>
        <w:t xml:space="preserve">: </w:t>
      </w:r>
      <m:oMath>
        <m:sSub>
          <m:sSubPr>
            <m:ctrlPr>
              <w:rPr>
                <w:rFonts w:ascii="Cambria Math" w:hAnsi="Cambria Math"/>
                <w:i/>
                <w:position w:val="1"/>
              </w:rPr>
            </m:ctrlPr>
          </m:sSubPr>
          <m:e>
            <m:r>
              <w:rPr>
                <w:rFonts w:ascii="Cambria Math" w:hAnsi="Cambria Math"/>
                <w:position w:val="1"/>
              </w:rPr>
              <m:t>β</m:t>
            </m:r>
          </m:e>
          <m:sub>
            <m:r>
              <w:rPr>
                <w:rFonts w:ascii="Cambria Math" w:hAnsi="Cambria Math"/>
                <w:position w:val="1"/>
              </w:rPr>
              <m:t>1</m:t>
            </m:r>
          </m:sub>
        </m:sSub>
      </m:oMath>
      <w:r>
        <w:rPr>
          <w:rFonts w:ascii="Cambria Math" w:eastAsia="Cambria Math" w:hAnsi="Cambria Math"/>
          <w:spacing w:val="24"/>
          <w:position w:val="1"/>
        </w:rPr>
        <w:t xml:space="preserve"> </w:t>
      </w:r>
      <w:r>
        <w:rPr>
          <w:rFonts w:ascii="Cambria Math" w:eastAsia="Cambria Math" w:hAnsi="Cambria Math"/>
          <w:position w:val="1"/>
        </w:rPr>
        <w:t>≠</w:t>
      </w:r>
      <w:r>
        <w:rPr>
          <w:rFonts w:ascii="Cambria Math" w:eastAsia="Cambria Math" w:hAnsi="Cambria Math"/>
          <w:spacing w:val="13"/>
          <w:position w:val="1"/>
        </w:rPr>
        <w:t xml:space="preserve"> </w:t>
      </w:r>
      <w:r>
        <w:rPr>
          <w:rFonts w:ascii="Cambria Math" w:eastAsia="Cambria Math" w:hAnsi="Cambria Math"/>
          <w:position w:val="1"/>
        </w:rPr>
        <w:t>0</w:t>
      </w:r>
      <w:r>
        <w:rPr>
          <w:rFonts w:ascii="Cambria Math" w:eastAsia="Cambria Math" w:hAnsi="Cambria Math"/>
          <w:spacing w:val="7"/>
          <w:position w:val="1"/>
        </w:rPr>
        <w:t xml:space="preserve"> </w:t>
      </w:r>
      <w:r>
        <w:rPr>
          <w:position w:val="1"/>
        </w:rPr>
        <w:t>(</w:t>
      </w:r>
      <m:oMath>
        <m:sSub>
          <m:sSubPr>
            <m:ctrlPr>
              <w:rPr>
                <w:rFonts w:ascii="Cambria Math" w:hAnsi="Cambria Math"/>
                <w:i/>
                <w:position w:val="1"/>
              </w:rPr>
            </m:ctrlPr>
          </m:sSubPr>
          <m:e>
            <m:r>
              <w:rPr>
                <w:rFonts w:ascii="Cambria Math" w:hAnsi="Cambria Math"/>
                <w:position w:val="1"/>
              </w:rPr>
              <m:t>β</m:t>
            </m:r>
          </m:e>
          <m:sub>
            <m:r>
              <w:rPr>
                <w:rFonts w:ascii="Cambria Math" w:hAnsi="Cambria Math"/>
                <w:position w:val="1"/>
              </w:rPr>
              <m:t>1</m:t>
            </m:r>
          </m:sub>
        </m:sSub>
      </m:oMath>
      <w:r w:rsidR="003D5B82">
        <w:rPr>
          <w:rFonts w:ascii="Cambria Math" w:eastAsia="Cambria Math" w:hAnsi="Cambria Math"/>
          <w:spacing w:val="17"/>
          <w:position w:val="1"/>
        </w:rPr>
        <w:t xml:space="preserve"> </w:t>
      </w:r>
      <w:r>
        <w:rPr>
          <w:position w:val="1"/>
        </w:rPr>
        <w:t>is s</w:t>
      </w:r>
      <w:r>
        <w:rPr>
          <w:spacing w:val="-1"/>
          <w:position w:val="1"/>
        </w:rPr>
        <w:t>t</w:t>
      </w:r>
      <w:r>
        <w:rPr>
          <w:position w:val="1"/>
        </w:rPr>
        <w:t>a</w:t>
      </w:r>
      <w:r>
        <w:rPr>
          <w:spacing w:val="-1"/>
          <w:position w:val="1"/>
        </w:rPr>
        <w:t>ti</w:t>
      </w:r>
      <w:r>
        <w:rPr>
          <w:position w:val="1"/>
        </w:rPr>
        <w:t>sti</w:t>
      </w:r>
      <w:r>
        <w:rPr>
          <w:spacing w:val="-1"/>
          <w:position w:val="1"/>
        </w:rPr>
        <w:t>c</w:t>
      </w:r>
      <w:r>
        <w:rPr>
          <w:position w:val="1"/>
        </w:rPr>
        <w:t>ally</w:t>
      </w:r>
      <w:r>
        <w:rPr>
          <w:spacing w:val="-2"/>
          <w:position w:val="1"/>
        </w:rPr>
        <w:t xml:space="preserve"> </w:t>
      </w:r>
      <w:r>
        <w:rPr>
          <w:position w:val="1"/>
        </w:rPr>
        <w:t>sign</w:t>
      </w:r>
      <w:r>
        <w:rPr>
          <w:spacing w:val="-1"/>
          <w:position w:val="1"/>
        </w:rPr>
        <w:t>i</w:t>
      </w:r>
      <w:r>
        <w:rPr>
          <w:position w:val="1"/>
        </w:rPr>
        <w:t>fica</w:t>
      </w:r>
      <w:r>
        <w:rPr>
          <w:spacing w:val="-2"/>
          <w:position w:val="1"/>
        </w:rPr>
        <w:t>n</w:t>
      </w:r>
      <w:r>
        <w:rPr>
          <w:position w:val="1"/>
        </w:rPr>
        <w:t>t; a</w:t>
      </w:r>
      <w:r>
        <w:rPr>
          <w:spacing w:val="-2"/>
          <w:position w:val="1"/>
        </w:rPr>
        <w:t xml:space="preserve"> </w:t>
      </w:r>
      <w:r>
        <w:rPr>
          <w:position w:val="1"/>
        </w:rPr>
        <w:t>li</w:t>
      </w:r>
      <w:r>
        <w:rPr>
          <w:spacing w:val="-2"/>
          <w:position w:val="1"/>
        </w:rPr>
        <w:t>n</w:t>
      </w:r>
      <w:r>
        <w:rPr>
          <w:spacing w:val="-1"/>
          <w:position w:val="1"/>
        </w:rPr>
        <w:t>e</w:t>
      </w:r>
      <w:r>
        <w:rPr>
          <w:position w:val="1"/>
        </w:rPr>
        <w:t>ar r</w:t>
      </w:r>
      <w:r>
        <w:rPr>
          <w:spacing w:val="-1"/>
          <w:position w:val="1"/>
        </w:rPr>
        <w:t>e</w:t>
      </w:r>
      <w:r>
        <w:rPr>
          <w:position w:val="1"/>
        </w:rPr>
        <w:t>la</w:t>
      </w:r>
      <w:r>
        <w:rPr>
          <w:spacing w:val="-1"/>
          <w:position w:val="1"/>
        </w:rPr>
        <w:t>t</w:t>
      </w:r>
      <w:r>
        <w:rPr>
          <w:position w:val="1"/>
        </w:rPr>
        <w:t>ions</w:t>
      </w:r>
      <w:r>
        <w:rPr>
          <w:spacing w:val="-2"/>
          <w:position w:val="1"/>
        </w:rPr>
        <w:t>h</w:t>
      </w:r>
      <w:r>
        <w:rPr>
          <w:position w:val="1"/>
        </w:rPr>
        <w:t>ip does e</w:t>
      </w:r>
      <w:r>
        <w:rPr>
          <w:spacing w:val="-2"/>
          <w:position w:val="1"/>
        </w:rPr>
        <w:t>x</w:t>
      </w:r>
      <w:r>
        <w:rPr>
          <w:position w:val="1"/>
        </w:rPr>
        <w:t>is</w:t>
      </w:r>
      <w:r>
        <w:rPr>
          <w:spacing w:val="-1"/>
          <w:position w:val="1"/>
        </w:rPr>
        <w:t>t</w:t>
      </w:r>
      <w:r>
        <w:rPr>
          <w:position w:val="1"/>
        </w:rPr>
        <w:t>.)</w:t>
      </w:r>
    </w:p>
    <w:p w14:paraId="57BB4DD1" w14:textId="77777777" w:rsidR="00D72944" w:rsidRDefault="00832D3D">
      <w:pPr>
        <w:pStyle w:val="Heading1"/>
        <w:spacing w:before="267"/>
        <w:rPr>
          <w:b w:val="0"/>
        </w:rPr>
      </w:pPr>
      <w:r>
        <w:t>Data</w:t>
      </w:r>
      <w:r>
        <w:rPr>
          <w:spacing w:val="-2"/>
        </w:rPr>
        <w:t xml:space="preserve"> </w:t>
      </w:r>
      <w:r>
        <w:t>&amp;</w:t>
      </w:r>
      <w:r>
        <w:rPr>
          <w:spacing w:val="-1"/>
        </w:rPr>
        <w:t xml:space="preserve"> </w:t>
      </w:r>
      <w:r>
        <w:t>Method</w:t>
      </w:r>
      <w:r>
        <w:rPr>
          <w:b w:val="0"/>
        </w:rPr>
        <w:t>:</w:t>
      </w:r>
    </w:p>
    <w:p w14:paraId="47A52EA8" w14:textId="77777777" w:rsidR="00D72944" w:rsidRDefault="00D72944">
      <w:pPr>
        <w:pStyle w:val="BodyText"/>
      </w:pPr>
    </w:p>
    <w:p w14:paraId="26FBB3CE" w14:textId="77777777" w:rsidR="00D72944" w:rsidRDefault="00832D3D">
      <w:pPr>
        <w:pStyle w:val="BodyText"/>
        <w:spacing w:line="480" w:lineRule="auto"/>
        <w:ind w:left="119" w:right="362" w:firstLine="720"/>
      </w:pPr>
      <w:r>
        <w:t>The data analysis involved two sets OECD data of 34 countries in the European Union,</w:t>
      </w:r>
      <w:r>
        <w:rPr>
          <w:spacing w:val="-57"/>
        </w:rPr>
        <w:t xml:space="preserve"> </w:t>
      </w:r>
      <w:r>
        <w:t>the English-speaking offshoots, and Latin America. The two data sets were the level of</w:t>
      </w:r>
      <w:r>
        <w:rPr>
          <w:spacing w:val="1"/>
        </w:rPr>
        <w:t xml:space="preserve"> </w:t>
      </w:r>
      <w:r>
        <w:t>government</w:t>
      </w:r>
      <w:r>
        <w:rPr>
          <w:spacing w:val="-3"/>
        </w:rPr>
        <w:t xml:space="preserve"> </w:t>
      </w:r>
      <w:r>
        <w:t>debt,</w:t>
      </w:r>
      <w:r>
        <w:rPr>
          <w:spacing w:val="-1"/>
        </w:rPr>
        <w:t xml:space="preserve"> </w:t>
      </w:r>
      <w:r>
        <w:t>measured</w:t>
      </w:r>
      <w:r>
        <w:rPr>
          <w:spacing w:val="-2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percentage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GDP,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labor</w:t>
      </w:r>
      <w:r>
        <w:rPr>
          <w:spacing w:val="-1"/>
        </w:rPr>
        <w:t xml:space="preserve"> </w:t>
      </w:r>
      <w:r>
        <w:t>productivity,</w:t>
      </w:r>
      <w:r>
        <w:rPr>
          <w:spacing w:val="-2"/>
        </w:rPr>
        <w:t xml:space="preserve"> </w:t>
      </w:r>
      <w:r>
        <w:t>measured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GDP</w:t>
      </w:r>
    </w:p>
    <w:p w14:paraId="212DB856" w14:textId="77777777" w:rsidR="00D72944" w:rsidRDefault="00D72944">
      <w:pPr>
        <w:spacing w:line="480" w:lineRule="auto"/>
        <w:sectPr w:rsidR="00D72944">
          <w:pgSz w:w="12240" w:h="15840"/>
          <w:pgMar w:top="1380" w:right="1320" w:bottom="280" w:left="1320" w:header="720" w:footer="720" w:gutter="0"/>
          <w:cols w:space="720"/>
        </w:sectPr>
      </w:pPr>
    </w:p>
    <w:p w14:paraId="72056E31" w14:textId="77777777" w:rsidR="00D72944" w:rsidRDefault="00832D3D">
      <w:pPr>
        <w:pStyle w:val="BodyText"/>
        <w:spacing w:before="60" w:line="480" w:lineRule="auto"/>
        <w:ind w:left="120" w:right="315"/>
      </w:pPr>
      <w:r>
        <w:lastRenderedPageBreak/>
        <w:t>per labor hours. The data span the 24-year period of 1995-2019. After importing both data sets,</w:t>
      </w:r>
      <w:r>
        <w:rPr>
          <w:spacing w:val="-57"/>
        </w:rPr>
        <w:t xml:space="preserve"> </w:t>
      </w:r>
      <w:r>
        <w:t xml:space="preserve">the average over the 24-year period for both variables </w:t>
      </w:r>
      <w:proofErr w:type="gramStart"/>
      <w:r>
        <w:t>was</w:t>
      </w:r>
      <w:proofErr w:type="gramEnd"/>
      <w:r>
        <w:t xml:space="preserve"> taken for every country. Japan was</w:t>
      </w:r>
      <w:r>
        <w:rPr>
          <w:spacing w:val="1"/>
        </w:rPr>
        <w:t xml:space="preserve"> </w:t>
      </w:r>
      <w:r>
        <w:t>ultimately not included in the analysis, as the Cook’s distance measure indicated it was a</w:t>
      </w:r>
      <w:r>
        <w:rPr>
          <w:spacing w:val="1"/>
        </w:rPr>
        <w:t xml:space="preserve"> </w:t>
      </w:r>
      <w:r>
        <w:t>statistical</w:t>
      </w:r>
      <w:r>
        <w:rPr>
          <w:spacing w:val="-1"/>
        </w:rPr>
        <w:t xml:space="preserve"> </w:t>
      </w:r>
      <w:r>
        <w:t>outlier with high leverage.</w:t>
      </w:r>
    </w:p>
    <w:p w14:paraId="55613B6B" w14:textId="77777777" w:rsidR="00D72944" w:rsidRDefault="00832D3D">
      <w:pPr>
        <w:pStyle w:val="BodyText"/>
        <w:spacing w:line="480" w:lineRule="auto"/>
        <w:ind w:left="120" w:right="256" w:firstLine="720"/>
      </w:pPr>
      <w:r>
        <w:t>For the remaining 33 countries, the 24-year averages for labor productivity growth were</w:t>
      </w:r>
      <w:r>
        <w:rPr>
          <w:spacing w:val="-57"/>
        </w:rPr>
        <w:t xml:space="preserve"> </w:t>
      </w:r>
      <w:r>
        <w:t>used to construct a simple linear regression model. Additionally, the data were checked to see if</w:t>
      </w:r>
      <w:r>
        <w:rPr>
          <w:spacing w:val="-57"/>
        </w:rPr>
        <w:t xml:space="preserve"> </w:t>
      </w:r>
      <w:r>
        <w:t>they were in violation of any assumptions that go into running the analysis. The graph titled</w:t>
      </w:r>
      <w:r>
        <w:rPr>
          <w:spacing w:val="1"/>
        </w:rPr>
        <w:t xml:space="preserve"> </w:t>
      </w:r>
      <w:r>
        <w:t>“Residuals vs Fitted” indicates that there is not constant variance among the data. However, the</w:t>
      </w:r>
      <w:r>
        <w:rPr>
          <w:spacing w:val="-57"/>
        </w:rPr>
        <w:t xml:space="preserve"> </w:t>
      </w:r>
      <w:r>
        <w:t>graph titled “Normal Q-Q” indicated that the data are pretty close to being normally distributed,</w:t>
      </w:r>
      <w:r>
        <w:rPr>
          <w:spacing w:val="-57"/>
        </w:rPr>
        <w:t xml:space="preserve"> </w:t>
      </w:r>
      <w:r>
        <w:t>though</w:t>
      </w:r>
      <w:r>
        <w:rPr>
          <w:spacing w:val="-1"/>
        </w:rPr>
        <w:t xml:space="preserve"> </w:t>
      </w:r>
      <w:r>
        <w:t>not perfectly.</w:t>
      </w:r>
    </w:p>
    <w:p w14:paraId="0E316E30" w14:textId="77777777" w:rsidR="00D72944" w:rsidRDefault="00D72944">
      <w:pPr>
        <w:pStyle w:val="BodyText"/>
        <w:rPr>
          <w:sz w:val="20"/>
        </w:rPr>
      </w:pPr>
    </w:p>
    <w:p w14:paraId="195CD3A6" w14:textId="77777777" w:rsidR="00D72944" w:rsidRDefault="00D72944">
      <w:pPr>
        <w:pStyle w:val="BodyText"/>
        <w:rPr>
          <w:sz w:val="20"/>
        </w:rPr>
      </w:pPr>
    </w:p>
    <w:p w14:paraId="1930413A" w14:textId="77777777" w:rsidR="00D72944" w:rsidRDefault="00832D3D">
      <w:pPr>
        <w:pStyle w:val="BodyText"/>
        <w:spacing w:before="2"/>
        <w:rPr>
          <w:sz w:val="26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1B5089D6" wp14:editId="7BC48BF0">
            <wp:simplePos x="0" y="0"/>
            <wp:positionH relativeFrom="page">
              <wp:posOffset>1345283</wp:posOffset>
            </wp:positionH>
            <wp:positionV relativeFrom="paragraph">
              <wp:posOffset>206494</wp:posOffset>
            </wp:positionV>
            <wp:extent cx="4784020" cy="2710624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4020" cy="27106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B431134" w14:textId="77777777" w:rsidR="00D72944" w:rsidRDefault="00D72944">
      <w:pPr>
        <w:rPr>
          <w:sz w:val="26"/>
        </w:rPr>
        <w:sectPr w:rsidR="00D72944">
          <w:pgSz w:w="12240" w:h="15840"/>
          <w:pgMar w:top="1380" w:right="1320" w:bottom="280" w:left="1320" w:header="720" w:footer="720" w:gutter="0"/>
          <w:cols w:space="720"/>
        </w:sectPr>
      </w:pPr>
    </w:p>
    <w:p w14:paraId="06F7EE82" w14:textId="77777777" w:rsidR="00D72944" w:rsidRDefault="00D72944">
      <w:pPr>
        <w:pStyle w:val="BodyText"/>
        <w:rPr>
          <w:sz w:val="20"/>
        </w:rPr>
      </w:pPr>
    </w:p>
    <w:p w14:paraId="70859304" w14:textId="77777777" w:rsidR="00D72944" w:rsidRDefault="00D72944">
      <w:pPr>
        <w:pStyle w:val="BodyText"/>
        <w:rPr>
          <w:sz w:val="20"/>
        </w:rPr>
      </w:pPr>
    </w:p>
    <w:p w14:paraId="4F65FD95" w14:textId="77777777" w:rsidR="00D72944" w:rsidRDefault="00D72944">
      <w:pPr>
        <w:pStyle w:val="BodyText"/>
        <w:spacing w:before="5"/>
        <w:rPr>
          <w:sz w:val="15"/>
        </w:rPr>
      </w:pPr>
    </w:p>
    <w:p w14:paraId="16BE2428" w14:textId="77777777" w:rsidR="00D72944" w:rsidRDefault="00832D3D">
      <w:pPr>
        <w:pStyle w:val="BodyText"/>
        <w:ind w:left="650"/>
        <w:rPr>
          <w:sz w:val="20"/>
        </w:rPr>
      </w:pPr>
      <w:r>
        <w:rPr>
          <w:noProof/>
          <w:sz w:val="20"/>
        </w:rPr>
        <w:drawing>
          <wp:inline distT="0" distB="0" distL="0" distR="0" wp14:anchorId="3E39750B" wp14:editId="3D4BEE67">
            <wp:extent cx="4989357" cy="2901124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89357" cy="2901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7DE302" w14:textId="77777777" w:rsidR="00D72944" w:rsidRDefault="00D72944">
      <w:pPr>
        <w:pStyle w:val="BodyText"/>
        <w:rPr>
          <w:sz w:val="20"/>
        </w:rPr>
      </w:pPr>
    </w:p>
    <w:p w14:paraId="537A7A59" w14:textId="77777777" w:rsidR="00D72944" w:rsidRDefault="00D72944">
      <w:pPr>
        <w:pStyle w:val="BodyText"/>
        <w:spacing w:before="8"/>
        <w:rPr>
          <w:sz w:val="19"/>
        </w:rPr>
      </w:pPr>
    </w:p>
    <w:p w14:paraId="1CB49222" w14:textId="77777777" w:rsidR="00D72944" w:rsidRDefault="00832D3D">
      <w:pPr>
        <w:pStyle w:val="Heading1"/>
        <w:rPr>
          <w:b w:val="0"/>
        </w:rPr>
      </w:pPr>
      <w:r>
        <w:t>Findings</w:t>
      </w:r>
      <w:r>
        <w:rPr>
          <w:spacing w:val="-4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t>Limitations</w:t>
      </w:r>
      <w:r>
        <w:rPr>
          <w:b w:val="0"/>
        </w:rPr>
        <w:t>:</w:t>
      </w:r>
    </w:p>
    <w:p w14:paraId="5656E81C" w14:textId="77777777" w:rsidR="00D72944" w:rsidRDefault="00D72944">
      <w:pPr>
        <w:pStyle w:val="BodyText"/>
      </w:pPr>
    </w:p>
    <w:p w14:paraId="5F135821" w14:textId="77777777" w:rsidR="00D72944" w:rsidRDefault="00832D3D">
      <w:pPr>
        <w:pStyle w:val="BodyText"/>
        <w:ind w:left="840"/>
      </w:pPr>
      <w:r>
        <w:t>Upon</w:t>
      </w:r>
      <w:r>
        <w:rPr>
          <w:spacing w:val="-2"/>
        </w:rPr>
        <w:t xml:space="preserve"> </w:t>
      </w:r>
      <w:r>
        <w:t>running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regression</w:t>
      </w:r>
      <w:r>
        <w:rPr>
          <w:spacing w:val="-1"/>
        </w:rPr>
        <w:t xml:space="preserve"> </w:t>
      </w:r>
      <w:r>
        <w:t>analysis,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estimate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linear</w:t>
      </w:r>
      <w:r>
        <w:rPr>
          <w:spacing w:val="-1"/>
        </w:rPr>
        <w:t xml:space="preserve"> </w:t>
      </w:r>
      <w:r>
        <w:t>regression</w:t>
      </w:r>
      <w:r>
        <w:rPr>
          <w:spacing w:val="-3"/>
        </w:rPr>
        <w:t xml:space="preserve"> </w:t>
      </w:r>
      <w:r>
        <w:t>was:</w:t>
      </w:r>
    </w:p>
    <w:p w14:paraId="0428E1A7" w14:textId="77777777" w:rsidR="00D72944" w:rsidRDefault="00D72944">
      <w:pPr>
        <w:pStyle w:val="BodyText"/>
        <w:spacing w:before="11"/>
        <w:rPr>
          <w:sz w:val="23"/>
        </w:rPr>
      </w:pPr>
    </w:p>
    <w:p w14:paraId="2F657A38" w14:textId="57827577" w:rsidR="00D72944" w:rsidRDefault="00642064">
      <w:pPr>
        <w:pStyle w:val="BodyText"/>
        <w:ind w:left="180"/>
      </w:pPr>
      <m:oMath>
        <m:r>
          <w:rPr>
            <w:rFonts w:ascii="Cambria Math" w:hAnsi="Cambria Math"/>
          </w:rPr>
          <m:t>Avg Productivity Growth=</m:t>
        </m:r>
        <m:r>
          <w:rPr>
            <w:rFonts w:ascii="Cambria Math" w:hAnsi="Cambria Math"/>
          </w:rPr>
          <m:t>3.101836-0.018719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Avg Debt per GDP</m:t>
            </m:r>
          </m:e>
        </m:d>
      </m:oMath>
      <w:r w:rsidR="00832D3D">
        <w:t>.</w:t>
      </w:r>
    </w:p>
    <w:p w14:paraId="630E72CF" w14:textId="77777777" w:rsidR="00D72944" w:rsidRDefault="00D72944">
      <w:pPr>
        <w:pStyle w:val="BodyText"/>
        <w:spacing w:before="1"/>
      </w:pPr>
    </w:p>
    <w:p w14:paraId="3C575F71" w14:textId="5C0BC3D2" w:rsidR="00D72944" w:rsidRDefault="00832D3D">
      <w:pPr>
        <w:pStyle w:val="BodyText"/>
        <w:spacing w:line="480" w:lineRule="auto"/>
        <w:ind w:left="119" w:right="266"/>
      </w:pPr>
      <w:r>
        <w:t>This regression estimate can be interpreted as indicating that, for every 1-unit in a country’s</w:t>
      </w:r>
      <w:r>
        <w:rPr>
          <w:spacing w:val="1"/>
        </w:rPr>
        <w:t xml:space="preserve"> </w:t>
      </w:r>
      <w:r>
        <w:t>debt-to-GDP ratio, there will be, on average, about a 0.019% decrease in average labor</w:t>
      </w:r>
      <w:r>
        <w:rPr>
          <w:spacing w:val="1"/>
        </w:rPr>
        <w:t xml:space="preserve"> </w:t>
      </w:r>
      <w:r>
        <w:t>produc</w:t>
      </w:r>
      <w:r>
        <w:rPr>
          <w:spacing w:val="-1"/>
        </w:rPr>
        <w:t>t</w:t>
      </w:r>
      <w:r>
        <w:t>ivity</w:t>
      </w:r>
      <w:r>
        <w:rPr>
          <w:spacing w:val="-2"/>
        </w:rPr>
        <w:t xml:space="preserve"> </w:t>
      </w:r>
      <w:r>
        <w:t>gro</w:t>
      </w:r>
      <w:r>
        <w:rPr>
          <w:spacing w:val="-1"/>
        </w:rPr>
        <w:t>w</w:t>
      </w:r>
      <w:r>
        <w:t xml:space="preserve">th. </w:t>
      </w:r>
      <w:r>
        <w:rPr>
          <w:spacing w:val="-1"/>
        </w:rPr>
        <w:t>T</w:t>
      </w:r>
      <w:r>
        <w:t>he reg</w:t>
      </w:r>
      <w:r>
        <w:rPr>
          <w:spacing w:val="-1"/>
        </w:rPr>
        <w:t>r</w:t>
      </w:r>
      <w:r>
        <w:t>ession</w:t>
      </w:r>
      <w:r>
        <w:rPr>
          <w:spacing w:val="-2"/>
        </w:rPr>
        <w:t xml:space="preserve"> </w:t>
      </w:r>
      <w:r>
        <w:t>analy</w:t>
      </w:r>
      <w:r>
        <w:rPr>
          <w:spacing w:val="-1"/>
        </w:rPr>
        <w:t>s</w:t>
      </w:r>
      <w:r>
        <w:t>is a</w:t>
      </w:r>
      <w:r>
        <w:rPr>
          <w:spacing w:val="-1"/>
        </w:rPr>
        <w:t>l</w:t>
      </w:r>
      <w:r>
        <w:t>so</w:t>
      </w:r>
      <w:r>
        <w:rPr>
          <w:spacing w:val="-2"/>
        </w:rPr>
        <w:t xml:space="preserve"> </w:t>
      </w:r>
      <w:r>
        <w:t xml:space="preserve">gave a </w:t>
      </w:r>
      <w:r>
        <w:rPr>
          <w:spacing w:val="-1"/>
        </w:rPr>
        <w:t>t</w:t>
      </w:r>
      <w:r>
        <w:t>-st</w:t>
      </w:r>
      <w:r>
        <w:rPr>
          <w:spacing w:val="-1"/>
        </w:rPr>
        <w:t>at</w:t>
      </w:r>
      <w:r>
        <w:t>ist</w:t>
      </w:r>
      <w:r>
        <w:rPr>
          <w:spacing w:val="-1"/>
        </w:rPr>
        <w:t>i</w:t>
      </w:r>
      <w:r>
        <w:t>c of</w:t>
      </w:r>
      <w:r>
        <w:rPr>
          <w:spacing w:val="-1"/>
        </w:rPr>
        <w:t xml:space="preserve"> </w:t>
      </w:r>
      <m:oMath>
        <m:sSup>
          <m:sSupPr>
            <m:ctrlPr>
              <w:rPr>
                <w:rFonts w:ascii="Cambria Math" w:hAnsi="Cambria Math"/>
                <w:i/>
                <w:spacing w:val="-1"/>
              </w:rPr>
            </m:ctrlPr>
          </m:sSupPr>
          <m:e>
            <m:r>
              <w:rPr>
                <w:rFonts w:ascii="Cambria Math" w:hAnsi="Cambria Math"/>
                <w:spacing w:val="-1"/>
              </w:rPr>
              <m:t>t</m:t>
            </m:r>
          </m:e>
          <m:sup>
            <m:r>
              <w:rPr>
                <w:rFonts w:ascii="Cambria Math" w:hAnsi="Cambria Math"/>
                <w:spacing w:val="-1"/>
              </w:rPr>
              <m:t>*</m:t>
            </m:r>
          </m:sup>
        </m:sSup>
      </m:oMath>
      <w:r>
        <w:rPr>
          <w:rFonts w:ascii="Cambria Math" w:eastAsia="Cambria Math" w:hAnsi="Cambria Math"/>
        </w:rPr>
        <w:t>=</w:t>
      </w:r>
      <w:r>
        <w:rPr>
          <w:rFonts w:ascii="Cambria Math" w:eastAsia="Cambria Math" w:hAnsi="Cambria Math"/>
          <w:spacing w:val="13"/>
        </w:rPr>
        <w:t xml:space="preserve"> </w:t>
      </w:r>
      <w:r>
        <w:rPr>
          <w:rFonts w:ascii="Cambria Math" w:eastAsia="Cambria Math" w:hAnsi="Cambria Math"/>
        </w:rPr>
        <w:t>−3</w:t>
      </w:r>
      <w:r>
        <w:rPr>
          <w:rFonts w:ascii="Cambria Math" w:eastAsia="Cambria Math" w:hAnsi="Cambria Math"/>
          <w:spacing w:val="-1"/>
        </w:rPr>
        <w:t>.</w:t>
      </w:r>
      <w:r>
        <w:rPr>
          <w:rFonts w:ascii="Cambria Math" w:eastAsia="Cambria Math" w:hAnsi="Cambria Math"/>
        </w:rPr>
        <w:t>19</w:t>
      </w:r>
      <w:r>
        <w:rPr>
          <w:rFonts w:ascii="Cambria Math" w:eastAsia="Cambria Math" w:hAnsi="Cambria Math"/>
          <w:spacing w:val="-1"/>
        </w:rPr>
        <w:t>6</w:t>
      </w:r>
      <w:r>
        <w:t>, a p</w:t>
      </w:r>
      <w:r>
        <w:rPr>
          <w:spacing w:val="-1"/>
        </w:rPr>
        <w:t>-</w:t>
      </w:r>
      <w:r>
        <w:t>value of</w:t>
      </w:r>
    </w:p>
    <w:p w14:paraId="7EF54FA2" w14:textId="6341DABB" w:rsidR="00D72944" w:rsidRDefault="006113BF">
      <w:pPr>
        <w:pStyle w:val="BodyText"/>
        <w:spacing w:before="2" w:line="480" w:lineRule="auto"/>
        <w:ind w:left="120" w:right="115"/>
      </w:pPr>
      <m:oMath>
        <m:r>
          <w:rPr>
            <w:rFonts w:ascii="Cambria Math" w:eastAsia="Cambria Math" w:hAnsi="Cambria Math"/>
          </w:rPr>
          <m:t>p</m:t>
        </m:r>
      </m:oMath>
      <w:r>
        <w:rPr>
          <w:rFonts w:ascii="Cambria Math" w:eastAsia="Cambria Math"/>
        </w:rPr>
        <w:t xml:space="preserve"> </w:t>
      </w:r>
      <w:r w:rsidR="00832D3D">
        <w:rPr>
          <w:rFonts w:ascii="Cambria Math" w:eastAsia="Cambria Math"/>
        </w:rPr>
        <w:t>=</w:t>
      </w:r>
      <w:r w:rsidR="00832D3D">
        <w:rPr>
          <w:rFonts w:ascii="Cambria Math" w:eastAsia="Cambria Math"/>
          <w:spacing w:val="12"/>
        </w:rPr>
        <w:t xml:space="preserve"> </w:t>
      </w:r>
      <w:r w:rsidR="00832D3D">
        <w:rPr>
          <w:rFonts w:ascii="Cambria Math" w:eastAsia="Cambria Math"/>
        </w:rPr>
        <w:t>0</w:t>
      </w:r>
      <w:r w:rsidR="00832D3D">
        <w:rPr>
          <w:rFonts w:ascii="Cambria Math" w:eastAsia="Cambria Math"/>
          <w:spacing w:val="-1"/>
        </w:rPr>
        <w:t>.</w:t>
      </w:r>
      <w:r w:rsidR="00832D3D">
        <w:rPr>
          <w:rFonts w:ascii="Cambria Math" w:eastAsia="Cambria Math"/>
        </w:rPr>
        <w:t>0031</w:t>
      </w:r>
      <w:r w:rsidR="00832D3D">
        <w:rPr>
          <w:rFonts w:ascii="Cambria Math" w:eastAsia="Cambria Math"/>
          <w:spacing w:val="-1"/>
        </w:rPr>
        <w:t>9</w:t>
      </w:r>
      <w:r w:rsidR="00832D3D">
        <w:t xml:space="preserve">, and a </w:t>
      </w:r>
      <w:r w:rsidR="00832D3D">
        <w:rPr>
          <w:spacing w:val="-1"/>
        </w:rPr>
        <w:t>R</w:t>
      </w:r>
      <w:r w:rsidR="00832D3D">
        <w:rPr>
          <w:w w:val="99"/>
          <w:vertAlign w:val="superscript"/>
        </w:rPr>
        <w:t>2</w:t>
      </w:r>
      <w:r w:rsidR="00832D3D">
        <w:t xml:space="preserve"> v</w:t>
      </w:r>
      <w:r w:rsidR="00832D3D">
        <w:rPr>
          <w:spacing w:val="-1"/>
        </w:rPr>
        <w:t>a</w:t>
      </w:r>
      <w:r w:rsidR="00832D3D">
        <w:t>lue of</w:t>
      </w:r>
      <w:r w:rsidR="00832D3D">
        <w:rPr>
          <w:spacing w:val="-1"/>
        </w:rPr>
        <w:t xml:space="preserve"> </w:t>
      </w:r>
      <m:oMath>
        <m:sSup>
          <m:sSupPr>
            <m:ctrlPr>
              <w:rPr>
                <w:rFonts w:ascii="Cambria Math" w:hAnsi="Cambria Math"/>
                <w:i/>
                <w:spacing w:val="-1"/>
              </w:rPr>
            </m:ctrlPr>
          </m:sSupPr>
          <m:e>
            <m:r>
              <w:rPr>
                <w:rFonts w:ascii="Cambria Math" w:hAnsi="Cambria Math"/>
                <w:spacing w:val="-1"/>
              </w:rPr>
              <m:t>R</m:t>
            </m:r>
          </m:e>
          <m:sup>
            <m:r>
              <w:rPr>
                <w:rFonts w:ascii="Cambria Math" w:hAnsi="Cambria Math"/>
                <w:spacing w:val="-1"/>
              </w:rPr>
              <m:t>2</m:t>
            </m:r>
          </m:sup>
        </m:sSup>
      </m:oMath>
      <w:r w:rsidR="00832D3D">
        <w:rPr>
          <w:rFonts w:ascii="Cambria Math" w:eastAsia="Cambria Math"/>
        </w:rPr>
        <w:t>=</w:t>
      </w:r>
      <w:r w:rsidR="00832D3D">
        <w:rPr>
          <w:rFonts w:ascii="Cambria Math" w:eastAsia="Cambria Math"/>
          <w:spacing w:val="13"/>
        </w:rPr>
        <w:t xml:space="preserve"> </w:t>
      </w:r>
      <w:r w:rsidR="00832D3D">
        <w:rPr>
          <w:rFonts w:ascii="Cambria Math" w:eastAsia="Cambria Math"/>
        </w:rPr>
        <w:t>0</w:t>
      </w:r>
      <w:r w:rsidR="00832D3D">
        <w:rPr>
          <w:rFonts w:ascii="Cambria Math" w:eastAsia="Cambria Math"/>
          <w:spacing w:val="-1"/>
        </w:rPr>
        <w:t>.</w:t>
      </w:r>
      <w:r w:rsidR="00832D3D">
        <w:rPr>
          <w:rFonts w:ascii="Cambria Math" w:eastAsia="Cambria Math"/>
        </w:rPr>
        <w:t>247</w:t>
      </w:r>
      <w:r w:rsidR="00832D3D">
        <w:rPr>
          <w:rFonts w:ascii="Cambria Math" w:eastAsia="Cambria Math"/>
          <w:spacing w:val="-1"/>
        </w:rPr>
        <w:t>9</w:t>
      </w:r>
      <w:r w:rsidR="00832D3D">
        <w:t xml:space="preserve">, all </w:t>
      </w:r>
      <w:r w:rsidR="00832D3D">
        <w:rPr>
          <w:spacing w:val="-1"/>
        </w:rPr>
        <w:t>s</w:t>
      </w:r>
      <w:r w:rsidR="00832D3D">
        <w:t>ho</w:t>
      </w:r>
      <w:r w:rsidR="00832D3D">
        <w:rPr>
          <w:spacing w:val="-1"/>
        </w:rPr>
        <w:t>w</w:t>
      </w:r>
      <w:r w:rsidR="00832D3D">
        <w:t>n in the</w:t>
      </w:r>
      <w:r w:rsidR="00832D3D">
        <w:rPr>
          <w:spacing w:val="-1"/>
        </w:rPr>
        <w:t xml:space="preserve"> </w:t>
      </w:r>
      <w:r w:rsidR="00832D3D">
        <w:t>summ</w:t>
      </w:r>
      <w:r w:rsidR="00832D3D">
        <w:rPr>
          <w:spacing w:val="-1"/>
        </w:rPr>
        <w:t>a</w:t>
      </w:r>
      <w:r w:rsidR="00832D3D">
        <w:t>ry t</w:t>
      </w:r>
      <w:r w:rsidR="00832D3D">
        <w:rPr>
          <w:spacing w:val="-1"/>
        </w:rPr>
        <w:t>a</w:t>
      </w:r>
      <w:r w:rsidR="00832D3D">
        <w:t>ble belo</w:t>
      </w:r>
      <w:r w:rsidR="00832D3D">
        <w:rPr>
          <w:spacing w:val="-1"/>
        </w:rPr>
        <w:t>w</w:t>
      </w:r>
      <w:r w:rsidR="00832D3D">
        <w:t xml:space="preserve">. </w:t>
      </w:r>
      <w:r w:rsidR="00832D3D">
        <w:rPr>
          <w:spacing w:val="-2"/>
        </w:rPr>
        <w:t>T</w:t>
      </w:r>
      <w:r w:rsidR="00832D3D">
        <w:t xml:space="preserve">he </w:t>
      </w:r>
      <w:r w:rsidR="00832D3D">
        <w:rPr>
          <w:spacing w:val="-1"/>
        </w:rPr>
        <w:t>R</w:t>
      </w:r>
      <w:r w:rsidR="00832D3D">
        <w:rPr>
          <w:w w:val="99"/>
          <w:vertAlign w:val="superscript"/>
        </w:rPr>
        <w:t>2</w:t>
      </w:r>
      <w:r w:rsidR="00832D3D">
        <w:rPr>
          <w:w w:val="99"/>
        </w:rPr>
        <w:t xml:space="preserve"> </w:t>
      </w:r>
      <w:r w:rsidR="00832D3D">
        <w:t>value should be interpreted as indicating that about 24.79% of the variation in productivity</w:t>
      </w:r>
      <w:r w:rsidR="00832D3D">
        <w:rPr>
          <w:spacing w:val="1"/>
        </w:rPr>
        <w:t xml:space="preserve"> </w:t>
      </w:r>
      <w:r w:rsidR="00832D3D">
        <w:t>growth</w:t>
      </w:r>
      <w:r w:rsidR="00832D3D">
        <w:rPr>
          <w:spacing w:val="-1"/>
        </w:rPr>
        <w:t xml:space="preserve"> </w:t>
      </w:r>
      <w:r w:rsidR="00832D3D">
        <w:t>can</w:t>
      </w:r>
      <w:r w:rsidR="00832D3D">
        <w:rPr>
          <w:spacing w:val="-3"/>
        </w:rPr>
        <w:t xml:space="preserve"> </w:t>
      </w:r>
      <w:r w:rsidR="00832D3D">
        <w:t>be explained</w:t>
      </w:r>
      <w:r w:rsidR="00832D3D">
        <w:rPr>
          <w:spacing w:val="-3"/>
        </w:rPr>
        <w:t xml:space="preserve"> </w:t>
      </w:r>
      <w:r w:rsidR="00832D3D">
        <w:t>by</w:t>
      </w:r>
      <w:r w:rsidR="00832D3D">
        <w:rPr>
          <w:spacing w:val="-1"/>
        </w:rPr>
        <w:t xml:space="preserve"> </w:t>
      </w:r>
      <w:r w:rsidR="00832D3D">
        <w:t>the variation</w:t>
      </w:r>
      <w:r w:rsidR="00832D3D">
        <w:rPr>
          <w:spacing w:val="-1"/>
        </w:rPr>
        <w:t xml:space="preserve"> </w:t>
      </w:r>
      <w:r w:rsidR="00832D3D">
        <w:t>in</w:t>
      </w:r>
      <w:r w:rsidR="00832D3D">
        <w:rPr>
          <w:spacing w:val="-1"/>
        </w:rPr>
        <w:t xml:space="preserve"> </w:t>
      </w:r>
      <w:r w:rsidR="00832D3D">
        <w:t>government debt.</w:t>
      </w:r>
      <w:r w:rsidR="00832D3D">
        <w:rPr>
          <w:spacing w:val="-3"/>
        </w:rPr>
        <w:t xml:space="preserve"> </w:t>
      </w:r>
      <w:r w:rsidR="00832D3D">
        <w:t>In this</w:t>
      </w:r>
      <w:r w:rsidR="00832D3D">
        <w:rPr>
          <w:spacing w:val="-3"/>
        </w:rPr>
        <w:t xml:space="preserve"> </w:t>
      </w:r>
      <w:r w:rsidR="00832D3D">
        <w:t>case,</w:t>
      </w:r>
      <w:r w:rsidR="00832D3D">
        <w:rPr>
          <w:spacing w:val="-3"/>
        </w:rPr>
        <w:t xml:space="preserve"> </w:t>
      </w:r>
      <w:r w:rsidR="00832D3D">
        <w:t>the p-value</w:t>
      </w:r>
      <w:r w:rsidR="00832D3D">
        <w:rPr>
          <w:spacing w:val="-1"/>
        </w:rPr>
        <w:t xml:space="preserve"> </w:t>
      </w:r>
      <w:r w:rsidR="00832D3D">
        <w:t>is</w:t>
      </w:r>
      <w:r w:rsidR="00832D3D">
        <w:rPr>
          <w:spacing w:val="-1"/>
        </w:rPr>
        <w:t xml:space="preserve"> </w:t>
      </w:r>
      <w:r w:rsidR="00832D3D">
        <w:t>less</w:t>
      </w:r>
      <w:r w:rsidR="00832D3D">
        <w:rPr>
          <w:spacing w:val="-1"/>
        </w:rPr>
        <w:t xml:space="preserve"> </w:t>
      </w:r>
      <w:r w:rsidR="00832D3D">
        <w:t>than</w:t>
      </w:r>
    </w:p>
    <w:p w14:paraId="23FCF509" w14:textId="3842714F" w:rsidR="00D72944" w:rsidRDefault="00832D3D">
      <w:pPr>
        <w:pStyle w:val="BodyText"/>
        <w:spacing w:line="484" w:lineRule="auto"/>
        <w:ind w:left="119" w:right="211"/>
      </w:pPr>
      <w:r>
        <w:rPr>
          <w:position w:val="1"/>
        </w:rPr>
        <w:t xml:space="preserve">0.01. </w:t>
      </w:r>
      <w:r>
        <w:rPr>
          <w:spacing w:val="-1"/>
          <w:position w:val="1"/>
        </w:rPr>
        <w:t>T</w:t>
      </w:r>
      <w:r>
        <w:rPr>
          <w:position w:val="1"/>
        </w:rPr>
        <w:t xml:space="preserve">his </w:t>
      </w:r>
      <w:r>
        <w:rPr>
          <w:spacing w:val="-1"/>
          <w:position w:val="1"/>
        </w:rPr>
        <w:t>m</w:t>
      </w:r>
      <w:r>
        <w:rPr>
          <w:position w:val="1"/>
        </w:rPr>
        <w:t>eans th</w:t>
      </w:r>
      <w:r>
        <w:rPr>
          <w:spacing w:val="-1"/>
          <w:position w:val="1"/>
        </w:rPr>
        <w:t>a</w:t>
      </w:r>
      <w:r>
        <w:rPr>
          <w:position w:val="1"/>
        </w:rPr>
        <w:t xml:space="preserve">t </w:t>
      </w:r>
      <w:r>
        <w:rPr>
          <w:spacing w:val="-1"/>
          <w:position w:val="1"/>
        </w:rPr>
        <w:t>w</w:t>
      </w:r>
      <w:r>
        <w:rPr>
          <w:position w:val="1"/>
        </w:rPr>
        <w:t>e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can r</w:t>
      </w:r>
      <w:r>
        <w:rPr>
          <w:spacing w:val="-1"/>
          <w:position w:val="1"/>
        </w:rPr>
        <w:t>e</w:t>
      </w:r>
      <w:r>
        <w:rPr>
          <w:position w:val="1"/>
        </w:rPr>
        <w:t>ject</w:t>
      </w:r>
      <w:r>
        <w:rPr>
          <w:spacing w:val="-1"/>
          <w:position w:val="1"/>
        </w:rPr>
        <w:t xml:space="preserve"> t</w:t>
      </w:r>
      <w:r>
        <w:rPr>
          <w:position w:val="1"/>
        </w:rPr>
        <w:t>he null hyp</w:t>
      </w:r>
      <w:r>
        <w:rPr>
          <w:spacing w:val="-2"/>
          <w:position w:val="1"/>
        </w:rPr>
        <w:t>o</w:t>
      </w:r>
      <w:r>
        <w:rPr>
          <w:position w:val="1"/>
        </w:rPr>
        <w:t xml:space="preserve">thesis, </w:t>
      </w:r>
      <w:r>
        <w:rPr>
          <w:spacing w:val="-1"/>
          <w:position w:val="1"/>
        </w:rPr>
        <w:t>H</w:t>
      </w:r>
      <w:r>
        <w:rPr>
          <w:w w:val="99"/>
          <w:sz w:val="16"/>
        </w:rPr>
        <w:t>0</w:t>
      </w:r>
      <w:r>
        <w:rPr>
          <w:position w:val="1"/>
        </w:rPr>
        <w:t>,</w:t>
      </w:r>
      <w:r>
        <w:rPr>
          <w:spacing w:val="-2"/>
          <w:position w:val="1"/>
        </w:rPr>
        <w:t xml:space="preserve"> </w:t>
      </w:r>
      <w:r>
        <w:rPr>
          <w:position w:val="1"/>
        </w:rPr>
        <w:t>t</w:t>
      </w:r>
      <w:r>
        <w:rPr>
          <w:spacing w:val="-2"/>
          <w:position w:val="1"/>
        </w:rPr>
        <w:t>h</w:t>
      </w:r>
      <w:r>
        <w:rPr>
          <w:position w:val="1"/>
        </w:rPr>
        <w:t xml:space="preserve">at </w:t>
      </w:r>
      <w:r>
        <w:rPr>
          <w:spacing w:val="-1"/>
          <w:position w:val="1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pacing w:val="-1"/>
                <w:position w:val="1"/>
              </w:rPr>
            </m:ctrlPr>
          </m:sSubPr>
          <m:e>
            <m:r>
              <w:rPr>
                <w:rFonts w:ascii="Cambria Math" w:hAnsi="Cambria Math"/>
                <w:spacing w:val="-1"/>
                <w:position w:val="1"/>
              </w:rPr>
              <m:t>β</m:t>
            </m:r>
          </m:e>
          <m:sub>
            <m:r>
              <w:rPr>
                <w:rFonts w:ascii="Cambria Math" w:hAnsi="Cambria Math"/>
                <w:spacing w:val="-1"/>
                <w:position w:val="1"/>
              </w:rPr>
              <m:t>1</m:t>
            </m:r>
          </m:sub>
        </m:sSub>
      </m:oMath>
      <w:r>
        <w:rPr>
          <w:position w:val="1"/>
        </w:rPr>
        <w:t>, the cha</w:t>
      </w:r>
      <w:r>
        <w:rPr>
          <w:spacing w:val="-2"/>
          <w:position w:val="1"/>
        </w:rPr>
        <w:t>n</w:t>
      </w:r>
      <w:r>
        <w:rPr>
          <w:position w:val="1"/>
        </w:rPr>
        <w:t>ge in</w:t>
      </w:r>
      <w:r w:rsidR="006113BF">
        <w:rPr>
          <w:spacing w:val="-2"/>
          <w:position w:val="1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pacing w:val="-2"/>
                <w:position w:val="1"/>
              </w:rPr>
            </m:ctrlPr>
          </m:sSubPr>
          <m:e>
            <m:r>
              <w:rPr>
                <w:rFonts w:ascii="Cambria Math" w:hAnsi="Cambria Math"/>
                <w:spacing w:val="-2"/>
                <w:position w:val="1"/>
              </w:rPr>
              <m:t>μ</m:t>
            </m:r>
          </m:e>
          <m:sub>
            <m:r>
              <w:rPr>
                <w:rFonts w:ascii="Cambria Math" w:hAnsi="Cambria Math"/>
                <w:spacing w:val="-2"/>
                <w:position w:val="1"/>
              </w:rPr>
              <m:t>y</m:t>
            </m:r>
          </m:sub>
        </m:sSub>
      </m:oMath>
      <w:r>
        <w:rPr>
          <w:rFonts w:ascii="Cambria Math" w:eastAsia="Cambria Math"/>
          <w:spacing w:val="20"/>
          <w:position w:val="1"/>
        </w:rPr>
        <w:t xml:space="preserve"> </w:t>
      </w:r>
      <w:r>
        <w:rPr>
          <w:position w:val="1"/>
        </w:rPr>
        <w:t xml:space="preserve">per unit </w:t>
      </w:r>
      <w:r>
        <w:t xml:space="preserve">change in </w:t>
      </w:r>
      <w:r>
        <w:rPr>
          <w:rFonts w:ascii="Cambria Math" w:eastAsia="Cambria Math"/>
        </w:rPr>
        <w:t>𝑥</w:t>
      </w:r>
      <w:r>
        <w:t>, is not statistically significant. In other words, this means that the level of</w:t>
      </w:r>
      <w:r>
        <w:rPr>
          <w:spacing w:val="1"/>
        </w:rPr>
        <w:t xml:space="preserve"> </w:t>
      </w:r>
      <w:r>
        <w:t>government debt appears to have a statistically significant effect of the rate of labor productivity</w:t>
      </w:r>
      <w:r>
        <w:rPr>
          <w:spacing w:val="-57"/>
        </w:rPr>
        <w:t xml:space="preserve"> </w:t>
      </w:r>
      <w:r>
        <w:t>growth.</w:t>
      </w:r>
      <w:r>
        <w:rPr>
          <w:spacing w:val="-1"/>
        </w:rPr>
        <w:t xml:space="preserve"> </w:t>
      </w:r>
      <w:r>
        <w:t>The linear</w:t>
      </w:r>
      <w:r>
        <w:rPr>
          <w:spacing w:val="-1"/>
        </w:rPr>
        <w:t xml:space="preserve"> </w:t>
      </w:r>
      <w:r>
        <w:t>regression is displayed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scatterplot</w:t>
      </w:r>
      <w:r>
        <w:rPr>
          <w:spacing w:val="-1"/>
        </w:rPr>
        <w:t xml:space="preserve"> </w:t>
      </w:r>
      <w:r>
        <w:t>shown below.</w:t>
      </w:r>
    </w:p>
    <w:p w14:paraId="3A51256C" w14:textId="77777777" w:rsidR="00D72944" w:rsidRDefault="00D72944">
      <w:pPr>
        <w:spacing w:line="484" w:lineRule="auto"/>
        <w:sectPr w:rsidR="00D72944">
          <w:pgSz w:w="12240" w:h="15840"/>
          <w:pgMar w:top="1500" w:right="1320" w:bottom="280" w:left="1320" w:header="720" w:footer="720" w:gutter="0"/>
          <w:cols w:space="720"/>
        </w:sect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59"/>
        <w:gridCol w:w="1558"/>
        <w:gridCol w:w="1558"/>
        <w:gridCol w:w="1559"/>
        <w:gridCol w:w="1559"/>
        <w:gridCol w:w="1559"/>
      </w:tblGrid>
      <w:tr w:rsidR="00D72944" w14:paraId="78A0D92A" w14:textId="77777777">
        <w:trPr>
          <w:trHeight w:val="1103"/>
        </w:trPr>
        <w:tc>
          <w:tcPr>
            <w:tcW w:w="1559" w:type="dxa"/>
          </w:tcPr>
          <w:p w14:paraId="56158131" w14:textId="77777777" w:rsidR="00D72944" w:rsidRDefault="00832D3D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Coefficient</w:t>
            </w:r>
          </w:p>
        </w:tc>
        <w:tc>
          <w:tcPr>
            <w:tcW w:w="1558" w:type="dxa"/>
          </w:tcPr>
          <w:p w14:paraId="120A104B" w14:textId="77777777" w:rsidR="00D72944" w:rsidRDefault="00832D3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Estimate</w:t>
            </w:r>
          </w:p>
        </w:tc>
        <w:tc>
          <w:tcPr>
            <w:tcW w:w="1558" w:type="dxa"/>
          </w:tcPr>
          <w:p w14:paraId="271FB868" w14:textId="77777777" w:rsidR="00D72944" w:rsidRDefault="00832D3D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Standard</w:t>
            </w:r>
          </w:p>
          <w:p w14:paraId="06F2393D" w14:textId="77777777" w:rsidR="00D72944" w:rsidRDefault="00D72944">
            <w:pPr>
              <w:pStyle w:val="TableParagraph"/>
              <w:ind w:left="0"/>
              <w:rPr>
                <w:sz w:val="24"/>
              </w:rPr>
            </w:pPr>
          </w:p>
          <w:p w14:paraId="158A8944" w14:textId="77777777" w:rsidR="00D72944" w:rsidRDefault="00832D3D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Error</w:t>
            </w:r>
          </w:p>
        </w:tc>
        <w:tc>
          <w:tcPr>
            <w:tcW w:w="1559" w:type="dxa"/>
          </w:tcPr>
          <w:p w14:paraId="7EC0C0B4" w14:textId="77777777" w:rsidR="00D72944" w:rsidRDefault="00832D3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T-Statistic</w:t>
            </w:r>
          </w:p>
        </w:tc>
        <w:tc>
          <w:tcPr>
            <w:tcW w:w="1559" w:type="dxa"/>
          </w:tcPr>
          <w:p w14:paraId="43ADB2C6" w14:textId="77777777" w:rsidR="00D72944" w:rsidRDefault="00832D3D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P-Value</w:t>
            </w:r>
          </w:p>
        </w:tc>
        <w:tc>
          <w:tcPr>
            <w:tcW w:w="1559" w:type="dxa"/>
          </w:tcPr>
          <w:p w14:paraId="79B039A8" w14:textId="77777777" w:rsidR="00D72944" w:rsidRDefault="00832D3D">
            <w:pPr>
              <w:pStyle w:val="TableParagraph"/>
              <w:spacing w:line="276" w:lineRule="exact"/>
              <w:rPr>
                <w:b/>
                <w:sz w:val="16"/>
              </w:rPr>
            </w:pPr>
            <w:r>
              <w:rPr>
                <w:b/>
                <w:position w:val="-7"/>
                <w:sz w:val="24"/>
              </w:rPr>
              <w:t>R</w:t>
            </w:r>
            <w:r>
              <w:rPr>
                <w:b/>
                <w:sz w:val="16"/>
              </w:rPr>
              <w:t>2</w:t>
            </w:r>
          </w:p>
        </w:tc>
      </w:tr>
      <w:tr w:rsidR="00D72944" w14:paraId="5160B1BD" w14:textId="77777777">
        <w:trPr>
          <w:trHeight w:val="552"/>
        </w:trPr>
        <w:tc>
          <w:tcPr>
            <w:tcW w:w="1559" w:type="dxa"/>
          </w:tcPr>
          <w:p w14:paraId="4DB81944" w14:textId="77777777" w:rsidR="00D72944" w:rsidRDefault="00832D3D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(Intercept)</w:t>
            </w:r>
          </w:p>
        </w:tc>
        <w:tc>
          <w:tcPr>
            <w:tcW w:w="1558" w:type="dxa"/>
          </w:tcPr>
          <w:p w14:paraId="2AAE2D08" w14:textId="77777777" w:rsidR="00D72944" w:rsidRDefault="00832D3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3.101836</w:t>
            </w:r>
          </w:p>
        </w:tc>
        <w:tc>
          <w:tcPr>
            <w:tcW w:w="1558" w:type="dxa"/>
          </w:tcPr>
          <w:p w14:paraId="770251E3" w14:textId="77777777" w:rsidR="00D72944" w:rsidRDefault="00832D3D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0.429201</w:t>
            </w:r>
          </w:p>
        </w:tc>
        <w:tc>
          <w:tcPr>
            <w:tcW w:w="1559" w:type="dxa"/>
          </w:tcPr>
          <w:p w14:paraId="2F0C6455" w14:textId="77777777" w:rsidR="00D72944" w:rsidRDefault="00832D3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7.227</w:t>
            </w:r>
          </w:p>
        </w:tc>
        <w:tc>
          <w:tcPr>
            <w:tcW w:w="1559" w:type="dxa"/>
          </w:tcPr>
          <w:p w14:paraId="0971D5E4" w14:textId="77777777" w:rsidR="00D72944" w:rsidRDefault="00832D3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3.96e-08</w:t>
            </w:r>
          </w:p>
        </w:tc>
        <w:tc>
          <w:tcPr>
            <w:tcW w:w="1559" w:type="dxa"/>
          </w:tcPr>
          <w:p w14:paraId="6F274A77" w14:textId="77777777" w:rsidR="00D72944" w:rsidRDefault="00832D3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N/A</w:t>
            </w:r>
          </w:p>
        </w:tc>
      </w:tr>
      <w:tr w:rsidR="00D72944" w14:paraId="035714E5" w14:textId="77777777">
        <w:trPr>
          <w:trHeight w:val="1666"/>
        </w:trPr>
        <w:tc>
          <w:tcPr>
            <w:tcW w:w="1559" w:type="dxa"/>
          </w:tcPr>
          <w:p w14:paraId="058F78E7" w14:textId="77777777" w:rsidR="00D72944" w:rsidRDefault="00832D3D">
            <w:pPr>
              <w:pStyle w:val="TableParagraph"/>
              <w:spacing w:line="480" w:lineRule="auto"/>
              <w:ind w:left="107" w:right="82"/>
              <w:rPr>
                <w:sz w:val="24"/>
              </w:rPr>
            </w:pPr>
            <w:r>
              <w:rPr>
                <w:sz w:val="24"/>
              </w:rPr>
              <w:t>Average Debt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GDP</w:t>
            </w:r>
          </w:p>
          <w:p w14:paraId="6C1DF634" w14:textId="77777777" w:rsidR="00D72944" w:rsidRDefault="00832D3D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rFonts w:ascii="Cambria Math" w:eastAsia="Cambria Math"/>
                <w:spacing w:val="-22"/>
                <w:w w:val="50"/>
                <w:sz w:val="24"/>
              </w:rPr>
              <w:t>𝛽𝛽</w:t>
            </w:r>
            <w:r>
              <w:rPr>
                <w:rFonts w:ascii="Cambria Math" w:eastAsia="Cambria Math"/>
                <w:spacing w:val="10"/>
                <w:w w:val="104"/>
                <w:position w:val="-4"/>
                <w:sz w:val="17"/>
              </w:rPr>
              <w:t>1</w:t>
            </w:r>
            <w:r>
              <w:rPr>
                <w:sz w:val="24"/>
              </w:rPr>
              <w:t>)</w:t>
            </w:r>
          </w:p>
        </w:tc>
        <w:tc>
          <w:tcPr>
            <w:tcW w:w="1558" w:type="dxa"/>
          </w:tcPr>
          <w:p w14:paraId="547B233F" w14:textId="77777777" w:rsidR="00D72944" w:rsidRDefault="00832D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-0.018719</w:t>
            </w:r>
          </w:p>
        </w:tc>
        <w:tc>
          <w:tcPr>
            <w:tcW w:w="1558" w:type="dxa"/>
          </w:tcPr>
          <w:p w14:paraId="1304198E" w14:textId="77777777" w:rsidR="00D72944" w:rsidRDefault="00832D3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0.005856</w:t>
            </w:r>
          </w:p>
        </w:tc>
        <w:tc>
          <w:tcPr>
            <w:tcW w:w="1559" w:type="dxa"/>
          </w:tcPr>
          <w:p w14:paraId="1F55251E" w14:textId="77777777" w:rsidR="00D72944" w:rsidRDefault="00832D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-3.196</w:t>
            </w:r>
          </w:p>
        </w:tc>
        <w:tc>
          <w:tcPr>
            <w:tcW w:w="1559" w:type="dxa"/>
          </w:tcPr>
          <w:p w14:paraId="207DC325" w14:textId="77777777" w:rsidR="00D72944" w:rsidRDefault="00832D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0.00319</w:t>
            </w:r>
          </w:p>
        </w:tc>
        <w:tc>
          <w:tcPr>
            <w:tcW w:w="1559" w:type="dxa"/>
          </w:tcPr>
          <w:p w14:paraId="13B434B7" w14:textId="77777777" w:rsidR="00D72944" w:rsidRDefault="00832D3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0.2479</w:t>
            </w:r>
          </w:p>
        </w:tc>
      </w:tr>
    </w:tbl>
    <w:p w14:paraId="3EC94273" w14:textId="77777777" w:rsidR="00D72944" w:rsidRDefault="00832D3D">
      <w:pPr>
        <w:pStyle w:val="BodyText"/>
        <w:spacing w:before="7"/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2505C33B" wp14:editId="691F71CB">
            <wp:simplePos x="0" y="0"/>
            <wp:positionH relativeFrom="page">
              <wp:posOffset>1200150</wp:posOffset>
            </wp:positionH>
            <wp:positionV relativeFrom="paragraph">
              <wp:posOffset>195249</wp:posOffset>
            </wp:positionV>
            <wp:extent cx="5400754" cy="3400425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0754" cy="3400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A070487" w14:textId="77777777" w:rsidR="00D72944" w:rsidRDefault="00D72944">
      <w:pPr>
        <w:pStyle w:val="BodyText"/>
        <w:spacing w:before="1"/>
        <w:rPr>
          <w:sz w:val="20"/>
        </w:rPr>
      </w:pPr>
    </w:p>
    <w:p w14:paraId="0A458537" w14:textId="77777777" w:rsidR="00D72944" w:rsidRDefault="00832D3D">
      <w:pPr>
        <w:pStyle w:val="BodyText"/>
        <w:spacing w:before="90"/>
        <w:ind w:left="840"/>
      </w:pPr>
      <w:r>
        <w:t>There</w:t>
      </w:r>
      <w:r>
        <w:rPr>
          <w:spacing w:val="-2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couple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limitations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research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regression</w:t>
      </w:r>
      <w:r>
        <w:rPr>
          <w:spacing w:val="-1"/>
        </w:rPr>
        <w:t xml:space="preserve"> </w:t>
      </w:r>
      <w:r>
        <w:t>analysis</w:t>
      </w:r>
      <w:r>
        <w:rPr>
          <w:spacing w:val="-1"/>
        </w:rPr>
        <w:t xml:space="preserve"> </w:t>
      </w:r>
      <w:r>
        <w:t>involved.</w:t>
      </w:r>
    </w:p>
    <w:p w14:paraId="28143E1D" w14:textId="77777777" w:rsidR="00D72944" w:rsidRDefault="00D72944">
      <w:pPr>
        <w:pStyle w:val="BodyText"/>
      </w:pPr>
    </w:p>
    <w:p w14:paraId="2B9F9BAE" w14:textId="77777777" w:rsidR="00D72944" w:rsidRDefault="00832D3D">
      <w:pPr>
        <w:pStyle w:val="BodyText"/>
        <w:spacing w:line="480" w:lineRule="auto"/>
        <w:ind w:left="120" w:right="342"/>
      </w:pPr>
      <w:r>
        <w:t>The first being that the variance is not constant among the data, which is an important</w:t>
      </w:r>
      <w:r>
        <w:rPr>
          <w:spacing w:val="1"/>
        </w:rPr>
        <w:t xml:space="preserve"> </w:t>
      </w:r>
      <w:r>
        <w:t>assumption to make when doing regression analysis. Another limitation is the possibility of</w:t>
      </w:r>
      <w:r>
        <w:rPr>
          <w:spacing w:val="1"/>
        </w:rPr>
        <w:t xml:space="preserve"> </w:t>
      </w:r>
      <w:r>
        <w:t>omitted variable bias. That is, it is possible that there are other factors or variables that could</w:t>
      </w:r>
      <w:r>
        <w:rPr>
          <w:spacing w:val="1"/>
        </w:rPr>
        <w:t xml:space="preserve"> </w:t>
      </w:r>
      <w:r>
        <w:t>influence a country’s productivity growth, such as the interest rate on the government debt or a</w:t>
      </w:r>
      <w:r>
        <w:rPr>
          <w:spacing w:val="-57"/>
        </w:rPr>
        <w:t xml:space="preserve"> </w:t>
      </w:r>
      <w:r>
        <w:t>country’s</w:t>
      </w:r>
      <w:r>
        <w:rPr>
          <w:spacing w:val="-1"/>
        </w:rPr>
        <w:t xml:space="preserve"> </w:t>
      </w:r>
      <w:r>
        <w:t>political economy.</w:t>
      </w:r>
    </w:p>
    <w:p w14:paraId="25241E15" w14:textId="137B12C5" w:rsidR="00D72944" w:rsidRDefault="00832D3D">
      <w:pPr>
        <w:pStyle w:val="Heading1"/>
        <w:spacing w:before="0"/>
        <w:rPr>
          <w:b w:val="0"/>
        </w:rPr>
      </w:pPr>
      <w:r>
        <w:t>Conclusion</w:t>
      </w:r>
      <w:r>
        <w:rPr>
          <w:b w:val="0"/>
        </w:rPr>
        <w:t>:</w:t>
      </w:r>
    </w:p>
    <w:p w14:paraId="75A2C41F" w14:textId="77777777" w:rsidR="00D72944" w:rsidRDefault="00D72944">
      <w:pPr>
        <w:sectPr w:rsidR="00D72944">
          <w:pgSz w:w="12240" w:h="15840"/>
          <w:pgMar w:top="1440" w:right="1320" w:bottom="280" w:left="1320" w:header="720" w:footer="720" w:gutter="0"/>
          <w:cols w:space="720"/>
        </w:sectPr>
      </w:pPr>
    </w:p>
    <w:p w14:paraId="485506BD" w14:textId="52434F7F" w:rsidR="00D72944" w:rsidRPr="004C3ADD" w:rsidRDefault="00832D3D" w:rsidP="004C3ADD">
      <w:pPr>
        <w:pStyle w:val="BodyText"/>
        <w:spacing w:before="60" w:line="480" w:lineRule="auto"/>
        <w:ind w:left="119" w:right="104" w:firstLine="720"/>
      </w:pPr>
      <w:r>
        <w:lastRenderedPageBreak/>
        <w:t>The primary conclusion of this paper is that there does appear to be relationship, albeit a</w:t>
      </w:r>
      <w:r>
        <w:rPr>
          <w:spacing w:val="1"/>
        </w:rPr>
        <w:t xml:space="preserve"> </w:t>
      </w:r>
      <w:r>
        <w:t>small one, between a country’s level of government debt and the rate of growth in labor</w:t>
      </w:r>
      <w:r>
        <w:rPr>
          <w:spacing w:val="1"/>
        </w:rPr>
        <w:t xml:space="preserve"> </w:t>
      </w:r>
      <w:r>
        <w:t>productivity, as measured by output per hour of work. As mentioned before, this relationship has</w:t>
      </w:r>
      <w:r>
        <w:rPr>
          <w:spacing w:val="1"/>
        </w:rPr>
        <w:t xml:space="preserve"> </w:t>
      </w:r>
      <w:r>
        <w:t>already been documented by previous research. For instance, Woo and Kumar (2015) found that</w:t>
      </w:r>
      <w:r>
        <w:rPr>
          <w:spacing w:val="1"/>
        </w:rPr>
        <w:t xml:space="preserve"> </w:t>
      </w:r>
      <w:r>
        <w:t>“…on average, a 10</w:t>
      </w:r>
      <w:r w:rsidR="00C956B0">
        <w:t>-</w:t>
      </w:r>
      <w:r>
        <w:t>percentage point increase in the initial debt-to-GDP ratio is associated with a</w:t>
      </w:r>
      <w:r>
        <w:rPr>
          <w:spacing w:val="-57"/>
        </w:rPr>
        <w:t xml:space="preserve"> </w:t>
      </w:r>
      <w:r>
        <w:t>slowdown in real per capita GDP growth of around 0.2 percentage points per year…” (p. 729). In</w:t>
      </w:r>
      <w:r>
        <w:rPr>
          <w:spacing w:val="-57"/>
        </w:rPr>
        <w:t xml:space="preserve"> </w:t>
      </w:r>
      <w:r>
        <w:t>conclusion, the findings of this paper support prior findings that the level of government debt</w:t>
      </w:r>
      <w:r>
        <w:rPr>
          <w:spacing w:val="1"/>
        </w:rPr>
        <w:t xml:space="preserve"> </w:t>
      </w:r>
      <w:r>
        <w:t>matters for the rate of productivity growth. That, in turn, matters for a country’s long-term</w:t>
      </w:r>
      <w:r>
        <w:rPr>
          <w:spacing w:val="1"/>
        </w:rPr>
        <w:t xml:space="preserve"> </w:t>
      </w:r>
      <w:r>
        <w:t>economic</w:t>
      </w:r>
      <w:r>
        <w:rPr>
          <w:spacing w:val="-1"/>
        </w:rPr>
        <w:t xml:space="preserve"> </w:t>
      </w:r>
      <w:r>
        <w:t>prospects</w:t>
      </w:r>
      <w:r>
        <w:rPr>
          <w:spacing w:val="-1"/>
        </w:rPr>
        <w:t xml:space="preserve"> </w:t>
      </w:r>
      <w:r>
        <w:t>in the future.</w:t>
      </w:r>
    </w:p>
    <w:p w14:paraId="7DDCE566" w14:textId="77777777" w:rsidR="004C3ADD" w:rsidRDefault="004C3ADD" w:rsidP="004C3ADD">
      <w:pPr>
        <w:pStyle w:val="Heading1"/>
        <w:spacing w:before="60"/>
        <w:ind w:left="0"/>
        <w:rPr>
          <w:b w:val="0"/>
        </w:rPr>
      </w:pPr>
      <w:r>
        <w:t>References</w:t>
      </w:r>
      <w:r>
        <w:rPr>
          <w:b w:val="0"/>
        </w:rPr>
        <w:t>:</w:t>
      </w:r>
    </w:p>
    <w:p w14:paraId="1E598772" w14:textId="77777777" w:rsidR="004C3ADD" w:rsidRDefault="004C3ADD" w:rsidP="004C3ADD">
      <w:pPr>
        <w:pStyle w:val="BodyText"/>
      </w:pPr>
    </w:p>
    <w:p w14:paraId="6BADF0F6" w14:textId="77777777" w:rsidR="004C3ADD" w:rsidRDefault="004C3ADD" w:rsidP="004C3ADD">
      <w:pPr>
        <w:pStyle w:val="BodyText"/>
        <w:ind w:left="120"/>
      </w:pPr>
      <w:r>
        <w:t>Afonso,</w:t>
      </w:r>
      <w:r>
        <w:rPr>
          <w:spacing w:val="-2"/>
        </w:rPr>
        <w:t xml:space="preserve"> </w:t>
      </w:r>
      <w:r>
        <w:t>A.,</w:t>
      </w:r>
      <w:r>
        <w:rPr>
          <w:spacing w:val="-1"/>
        </w:rPr>
        <w:t xml:space="preserve"> </w:t>
      </w:r>
      <w:r>
        <w:t>&amp;</w:t>
      </w:r>
      <w:r>
        <w:rPr>
          <w:spacing w:val="-1"/>
        </w:rPr>
        <w:t xml:space="preserve"> </w:t>
      </w:r>
      <w:r>
        <w:t>Jalles,</w:t>
      </w:r>
      <w:r>
        <w:rPr>
          <w:spacing w:val="-1"/>
        </w:rPr>
        <w:t xml:space="preserve"> </w:t>
      </w:r>
      <w:r>
        <w:t>J.T.</w:t>
      </w:r>
      <w:r>
        <w:rPr>
          <w:spacing w:val="-1"/>
        </w:rPr>
        <w:t xml:space="preserve"> </w:t>
      </w:r>
      <w:r>
        <w:t>(2013),</w:t>
      </w:r>
      <w:r>
        <w:rPr>
          <w:spacing w:val="-1"/>
        </w:rPr>
        <w:t xml:space="preserve"> </w:t>
      </w:r>
      <w:r>
        <w:t>Growth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productivity: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role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government</w:t>
      </w:r>
      <w:r>
        <w:rPr>
          <w:spacing w:val="-2"/>
        </w:rPr>
        <w:t xml:space="preserve"> </w:t>
      </w:r>
      <w:r>
        <w:t>debt.</w:t>
      </w:r>
    </w:p>
    <w:p w14:paraId="0B01F153" w14:textId="77777777" w:rsidR="004C3ADD" w:rsidRDefault="004C3ADD" w:rsidP="004C3ADD">
      <w:pPr>
        <w:ind w:left="840" w:right="2927"/>
        <w:rPr>
          <w:sz w:val="24"/>
        </w:rPr>
      </w:pPr>
      <w:r>
        <w:rPr>
          <w:i/>
          <w:sz w:val="24"/>
        </w:rPr>
        <w:t>International Review of Economics &amp; Finance, 25</w:t>
      </w:r>
      <w:r>
        <w:rPr>
          <w:sz w:val="24"/>
        </w:rPr>
        <w:t>, 384-407.</w:t>
      </w:r>
      <w:r>
        <w:rPr>
          <w:spacing w:val="-58"/>
          <w:sz w:val="24"/>
        </w:rPr>
        <w:t xml:space="preserve"> </w:t>
      </w:r>
      <w:hyperlink r:id="rId7">
        <w:r>
          <w:rPr>
            <w:color w:val="0562C1"/>
            <w:sz w:val="24"/>
            <w:u w:val="single" w:color="0562C1"/>
          </w:rPr>
          <w:t>https://doi.org/10.1016/j.iref.2012.07.004</w:t>
        </w:r>
      </w:hyperlink>
    </w:p>
    <w:p w14:paraId="6493BC9D" w14:textId="77777777" w:rsidR="004C3ADD" w:rsidRDefault="004C3ADD" w:rsidP="004C3ADD">
      <w:pPr>
        <w:pStyle w:val="BodyText"/>
        <w:spacing w:before="2"/>
        <w:rPr>
          <w:sz w:val="16"/>
        </w:rPr>
      </w:pPr>
    </w:p>
    <w:p w14:paraId="12B7CD79" w14:textId="77777777" w:rsidR="004C3ADD" w:rsidRDefault="004C3ADD" w:rsidP="004C3ADD">
      <w:pPr>
        <w:spacing w:before="90"/>
        <w:ind w:left="840" w:right="108" w:hanging="660"/>
        <w:rPr>
          <w:sz w:val="24"/>
        </w:rPr>
      </w:pPr>
      <w:r>
        <w:rPr>
          <w:sz w:val="24"/>
        </w:rPr>
        <w:t xml:space="preserve">Federal Reserve Bank of St. Louis. (2020). </w:t>
      </w:r>
      <w:r>
        <w:rPr>
          <w:i/>
          <w:sz w:val="24"/>
        </w:rPr>
        <w:t>Federal Debt: Total Public Debt as Percent of Gross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Domestic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Product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(GFDEGDQ188S)</w:t>
      </w:r>
      <w:r>
        <w:rPr>
          <w:spacing w:val="-1"/>
          <w:sz w:val="24"/>
        </w:rPr>
        <w:t xml:space="preserve"> </w:t>
      </w:r>
      <w:r>
        <w:rPr>
          <w:sz w:val="24"/>
        </w:rPr>
        <w:t>[Data</w:t>
      </w:r>
      <w:r>
        <w:rPr>
          <w:spacing w:val="-1"/>
          <w:sz w:val="24"/>
        </w:rPr>
        <w:t xml:space="preserve"> </w:t>
      </w:r>
      <w:r>
        <w:rPr>
          <w:sz w:val="24"/>
        </w:rPr>
        <w:t>Set].</w:t>
      </w:r>
      <w:r>
        <w:rPr>
          <w:spacing w:val="-3"/>
          <w:sz w:val="24"/>
        </w:rPr>
        <w:t xml:space="preserve"> </w:t>
      </w:r>
      <w:r>
        <w:rPr>
          <w:sz w:val="24"/>
        </w:rPr>
        <w:t>FRED,</w:t>
      </w:r>
      <w:r>
        <w:rPr>
          <w:spacing w:val="-2"/>
          <w:sz w:val="24"/>
        </w:rPr>
        <w:t xml:space="preserve"> </w:t>
      </w:r>
      <w:r>
        <w:rPr>
          <w:sz w:val="24"/>
        </w:rPr>
        <w:t>Federal</w:t>
      </w:r>
      <w:r>
        <w:rPr>
          <w:spacing w:val="-1"/>
          <w:sz w:val="24"/>
        </w:rPr>
        <w:t xml:space="preserve"> </w:t>
      </w:r>
      <w:r>
        <w:rPr>
          <w:sz w:val="24"/>
        </w:rPr>
        <w:t>Reserve</w:t>
      </w:r>
      <w:r>
        <w:rPr>
          <w:spacing w:val="-2"/>
          <w:sz w:val="24"/>
        </w:rPr>
        <w:t xml:space="preserve"> </w:t>
      </w:r>
      <w:r>
        <w:rPr>
          <w:sz w:val="24"/>
        </w:rPr>
        <w:t>Bank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St.</w:t>
      </w:r>
    </w:p>
    <w:p w14:paraId="305246CB" w14:textId="77777777" w:rsidR="004C3ADD" w:rsidRDefault="004C3ADD" w:rsidP="004C3ADD">
      <w:pPr>
        <w:pStyle w:val="BodyText"/>
        <w:ind w:left="840"/>
      </w:pPr>
      <w:r>
        <w:t>Louis.</w:t>
      </w:r>
      <w:r>
        <w:rPr>
          <w:spacing w:val="-8"/>
        </w:rPr>
        <w:t xml:space="preserve"> </w:t>
      </w:r>
      <w:hyperlink r:id="rId8">
        <w:r>
          <w:rPr>
            <w:color w:val="0562C1"/>
            <w:u w:val="single" w:color="0562C1"/>
          </w:rPr>
          <w:t>https://fred.stlouisfed.org/series/GFDEGDQ188S</w:t>
        </w:r>
      </w:hyperlink>
    </w:p>
    <w:p w14:paraId="5F729730" w14:textId="77777777" w:rsidR="004C3ADD" w:rsidRDefault="004C3ADD" w:rsidP="004C3ADD">
      <w:pPr>
        <w:pStyle w:val="BodyText"/>
        <w:spacing w:before="2"/>
        <w:rPr>
          <w:sz w:val="16"/>
        </w:rPr>
      </w:pPr>
    </w:p>
    <w:p w14:paraId="4A1EE42E" w14:textId="77777777" w:rsidR="004C3ADD" w:rsidRDefault="004C3ADD" w:rsidP="004C3ADD">
      <w:pPr>
        <w:spacing w:before="90"/>
        <w:ind w:left="840" w:right="935" w:hanging="720"/>
        <w:rPr>
          <w:sz w:val="24"/>
        </w:rPr>
      </w:pPr>
      <w:r>
        <w:rPr>
          <w:spacing w:val="-5"/>
          <w:sz w:val="24"/>
        </w:rPr>
        <w:t>Reinhart,</w:t>
      </w:r>
      <w:r>
        <w:rPr>
          <w:spacing w:val="-10"/>
          <w:sz w:val="24"/>
        </w:rPr>
        <w:t xml:space="preserve"> </w:t>
      </w:r>
      <w:r>
        <w:rPr>
          <w:spacing w:val="-5"/>
          <w:sz w:val="24"/>
        </w:rPr>
        <w:t>C.M.,</w:t>
      </w:r>
      <w:r>
        <w:rPr>
          <w:spacing w:val="-10"/>
          <w:sz w:val="24"/>
        </w:rPr>
        <w:t xml:space="preserve"> </w:t>
      </w:r>
      <w:r>
        <w:rPr>
          <w:spacing w:val="-5"/>
          <w:sz w:val="24"/>
        </w:rPr>
        <w:t>&amp;</w:t>
      </w:r>
      <w:r>
        <w:rPr>
          <w:spacing w:val="-11"/>
          <w:sz w:val="24"/>
        </w:rPr>
        <w:t xml:space="preserve"> </w:t>
      </w:r>
      <w:r>
        <w:rPr>
          <w:spacing w:val="-5"/>
          <w:sz w:val="24"/>
        </w:rPr>
        <w:t>Rogoff,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K.S.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(2010).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Growth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in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a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Time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of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Debt.</w:t>
      </w:r>
      <w:r>
        <w:rPr>
          <w:spacing w:val="-10"/>
          <w:sz w:val="24"/>
        </w:rPr>
        <w:t xml:space="preserve"> </w:t>
      </w:r>
      <w:r>
        <w:rPr>
          <w:i/>
          <w:spacing w:val="-4"/>
          <w:sz w:val="24"/>
        </w:rPr>
        <w:t>The</w:t>
      </w:r>
      <w:r>
        <w:rPr>
          <w:i/>
          <w:spacing w:val="-10"/>
          <w:sz w:val="24"/>
        </w:rPr>
        <w:t xml:space="preserve"> </w:t>
      </w:r>
      <w:r>
        <w:rPr>
          <w:i/>
          <w:spacing w:val="-4"/>
          <w:sz w:val="24"/>
        </w:rPr>
        <w:t>American</w:t>
      </w:r>
      <w:r>
        <w:rPr>
          <w:i/>
          <w:spacing w:val="-11"/>
          <w:sz w:val="24"/>
        </w:rPr>
        <w:t xml:space="preserve"> </w:t>
      </w:r>
      <w:r>
        <w:rPr>
          <w:i/>
          <w:spacing w:val="-4"/>
          <w:sz w:val="24"/>
        </w:rPr>
        <w:t>Economic</w:t>
      </w:r>
      <w:r>
        <w:rPr>
          <w:i/>
          <w:spacing w:val="-57"/>
          <w:sz w:val="24"/>
        </w:rPr>
        <w:t xml:space="preserve"> </w:t>
      </w:r>
      <w:r>
        <w:rPr>
          <w:i/>
          <w:spacing w:val="-6"/>
          <w:sz w:val="24"/>
        </w:rPr>
        <w:t>Review,</w:t>
      </w:r>
      <w:r>
        <w:rPr>
          <w:i/>
          <w:spacing w:val="-10"/>
          <w:sz w:val="24"/>
        </w:rPr>
        <w:t xml:space="preserve"> </w:t>
      </w:r>
      <w:r>
        <w:rPr>
          <w:i/>
          <w:spacing w:val="-5"/>
          <w:sz w:val="24"/>
        </w:rPr>
        <w:t>100</w:t>
      </w:r>
      <w:r>
        <w:rPr>
          <w:spacing w:val="-5"/>
          <w:sz w:val="24"/>
        </w:rPr>
        <w:t>(2),</w:t>
      </w:r>
      <w:r>
        <w:rPr>
          <w:spacing w:val="-10"/>
          <w:sz w:val="24"/>
        </w:rPr>
        <w:t xml:space="preserve"> </w:t>
      </w:r>
      <w:r>
        <w:rPr>
          <w:spacing w:val="-5"/>
          <w:sz w:val="24"/>
        </w:rPr>
        <w:t>573-578,</w:t>
      </w:r>
      <w:r>
        <w:rPr>
          <w:spacing w:val="-11"/>
          <w:sz w:val="24"/>
        </w:rPr>
        <w:t xml:space="preserve"> </w:t>
      </w:r>
      <w:r>
        <w:rPr>
          <w:spacing w:val="-5"/>
          <w:sz w:val="24"/>
        </w:rPr>
        <w:t>from</w:t>
      </w:r>
      <w:r>
        <w:rPr>
          <w:spacing w:val="-10"/>
          <w:sz w:val="24"/>
        </w:rPr>
        <w:t xml:space="preserve"> </w:t>
      </w:r>
      <w:hyperlink r:id="rId9">
        <w:r>
          <w:rPr>
            <w:color w:val="0562C1"/>
            <w:spacing w:val="-5"/>
            <w:sz w:val="24"/>
            <w:u w:val="single" w:color="0562C1"/>
          </w:rPr>
          <w:t>http://www.jstor.org/stable/27805061</w:t>
        </w:r>
      </w:hyperlink>
    </w:p>
    <w:p w14:paraId="1E248717" w14:textId="77777777" w:rsidR="004C3ADD" w:rsidRDefault="004C3ADD" w:rsidP="004C3ADD">
      <w:pPr>
        <w:pStyle w:val="BodyText"/>
        <w:spacing w:before="2"/>
        <w:rPr>
          <w:sz w:val="16"/>
        </w:rPr>
      </w:pPr>
    </w:p>
    <w:p w14:paraId="7A5F30AE" w14:textId="77777777" w:rsidR="004C3ADD" w:rsidRDefault="004C3ADD" w:rsidP="004C3ADD">
      <w:pPr>
        <w:pStyle w:val="BodyText"/>
        <w:spacing w:before="90"/>
        <w:ind w:left="895" w:right="1801" w:hanging="776"/>
      </w:pPr>
      <w:r>
        <w:rPr>
          <w:spacing w:val="-5"/>
        </w:rPr>
        <w:t>Woo,</w:t>
      </w:r>
      <w:r>
        <w:rPr>
          <w:spacing w:val="-10"/>
        </w:rPr>
        <w:t xml:space="preserve"> </w:t>
      </w:r>
      <w:r>
        <w:rPr>
          <w:spacing w:val="-5"/>
        </w:rPr>
        <w:t>J.,</w:t>
      </w:r>
      <w:r>
        <w:rPr>
          <w:spacing w:val="-11"/>
        </w:rPr>
        <w:t xml:space="preserve"> </w:t>
      </w:r>
      <w:r>
        <w:rPr>
          <w:spacing w:val="-5"/>
        </w:rPr>
        <w:t>&amp;</w:t>
      </w:r>
      <w:r>
        <w:rPr>
          <w:spacing w:val="-10"/>
        </w:rPr>
        <w:t xml:space="preserve"> </w:t>
      </w:r>
      <w:r>
        <w:rPr>
          <w:spacing w:val="-5"/>
        </w:rPr>
        <w:t>Kumar,</w:t>
      </w:r>
      <w:r>
        <w:rPr>
          <w:spacing w:val="-10"/>
        </w:rPr>
        <w:t xml:space="preserve"> </w:t>
      </w:r>
      <w:r>
        <w:rPr>
          <w:spacing w:val="-5"/>
        </w:rPr>
        <w:t>M.S.</w:t>
      </w:r>
      <w:r>
        <w:rPr>
          <w:spacing w:val="-10"/>
        </w:rPr>
        <w:t xml:space="preserve"> </w:t>
      </w:r>
      <w:r>
        <w:rPr>
          <w:spacing w:val="-4"/>
        </w:rPr>
        <w:t>(2015).</w:t>
      </w:r>
      <w:r>
        <w:rPr>
          <w:spacing w:val="-11"/>
        </w:rPr>
        <w:t xml:space="preserve"> </w:t>
      </w:r>
      <w:r>
        <w:rPr>
          <w:spacing w:val="-4"/>
        </w:rPr>
        <w:t>Public</w:t>
      </w:r>
      <w:r>
        <w:rPr>
          <w:spacing w:val="-10"/>
        </w:rPr>
        <w:t xml:space="preserve"> </w:t>
      </w:r>
      <w:r>
        <w:rPr>
          <w:spacing w:val="-4"/>
        </w:rPr>
        <w:t>Debt</w:t>
      </w:r>
      <w:r>
        <w:rPr>
          <w:spacing w:val="-11"/>
        </w:rPr>
        <w:t xml:space="preserve"> </w:t>
      </w:r>
      <w:r>
        <w:rPr>
          <w:spacing w:val="-4"/>
        </w:rPr>
        <w:t>and</w:t>
      </w:r>
      <w:r>
        <w:rPr>
          <w:spacing w:val="-11"/>
        </w:rPr>
        <w:t xml:space="preserve"> </w:t>
      </w:r>
      <w:r>
        <w:rPr>
          <w:spacing w:val="-4"/>
        </w:rPr>
        <w:t>Growth.</w:t>
      </w:r>
      <w:r>
        <w:rPr>
          <w:spacing w:val="-11"/>
        </w:rPr>
        <w:t xml:space="preserve"> </w:t>
      </w:r>
      <w:r>
        <w:rPr>
          <w:i/>
          <w:spacing w:val="-4"/>
        </w:rPr>
        <w:t>Economica,</w:t>
      </w:r>
      <w:r>
        <w:rPr>
          <w:i/>
          <w:spacing w:val="-11"/>
        </w:rPr>
        <w:t xml:space="preserve"> </w:t>
      </w:r>
      <w:r>
        <w:rPr>
          <w:i/>
          <w:spacing w:val="-4"/>
        </w:rPr>
        <w:t>82</w:t>
      </w:r>
      <w:r>
        <w:rPr>
          <w:spacing w:val="-4"/>
        </w:rPr>
        <w:t>,</w:t>
      </w:r>
      <w:r>
        <w:rPr>
          <w:spacing w:val="-10"/>
        </w:rPr>
        <w:t xml:space="preserve"> </w:t>
      </w:r>
      <w:r>
        <w:rPr>
          <w:spacing w:val="-4"/>
        </w:rPr>
        <w:t>705-739.</w:t>
      </w:r>
      <w:r>
        <w:rPr>
          <w:spacing w:val="-57"/>
        </w:rPr>
        <w:t xml:space="preserve"> </w:t>
      </w:r>
      <w:hyperlink r:id="rId10">
        <w:r>
          <w:rPr>
            <w:color w:val="0562C1"/>
            <w:u w:val="single" w:color="0562C1"/>
          </w:rPr>
          <w:t>https://doi-org.proxygw.wrlc.org/10.1111/ecca.12138</w:t>
        </w:r>
      </w:hyperlink>
    </w:p>
    <w:p w14:paraId="6EC64532" w14:textId="4D25F75B" w:rsidR="00D72944" w:rsidRDefault="00D72944">
      <w:pPr>
        <w:pStyle w:val="BodyText"/>
        <w:rPr>
          <w:sz w:val="26"/>
        </w:rPr>
      </w:pPr>
    </w:p>
    <w:p w14:paraId="448F3101" w14:textId="77777777" w:rsidR="004C3ADD" w:rsidRDefault="004C3ADD">
      <w:pPr>
        <w:pStyle w:val="BodyText"/>
        <w:rPr>
          <w:sz w:val="16"/>
        </w:rPr>
      </w:pPr>
    </w:p>
    <w:p w14:paraId="47598391" w14:textId="77777777" w:rsidR="00D72944" w:rsidRDefault="00832D3D">
      <w:pPr>
        <w:pStyle w:val="Heading1"/>
        <w:rPr>
          <w:b w:val="0"/>
        </w:rPr>
      </w:pPr>
      <w:r>
        <w:t>Data</w:t>
      </w:r>
      <w:r>
        <w:rPr>
          <w:spacing w:val="-2"/>
        </w:rPr>
        <w:t xml:space="preserve"> </w:t>
      </w:r>
      <w:r>
        <w:t>Sources</w:t>
      </w:r>
      <w:r>
        <w:rPr>
          <w:b w:val="0"/>
        </w:rPr>
        <w:t>:</w:t>
      </w:r>
    </w:p>
    <w:p w14:paraId="50191F3A" w14:textId="77777777" w:rsidR="00D72944" w:rsidRDefault="00D72944">
      <w:pPr>
        <w:pStyle w:val="BodyText"/>
      </w:pPr>
    </w:p>
    <w:p w14:paraId="6ECFCDD5" w14:textId="77777777" w:rsidR="00D72944" w:rsidRDefault="00832D3D">
      <w:pPr>
        <w:pStyle w:val="BodyText"/>
        <w:ind w:left="840" w:right="552" w:hanging="720"/>
      </w:pPr>
      <w:r>
        <w:t xml:space="preserve">Organisation for Economic Co-operation and Development. (2021). </w:t>
      </w:r>
      <w:r>
        <w:rPr>
          <w:i/>
        </w:rPr>
        <w:t>Labour productivity and</w:t>
      </w:r>
      <w:r>
        <w:rPr>
          <w:i/>
          <w:spacing w:val="-57"/>
        </w:rPr>
        <w:t xml:space="preserve"> </w:t>
      </w:r>
      <w:r>
        <w:rPr>
          <w:i/>
        </w:rPr>
        <w:t xml:space="preserve">utilisation </w:t>
      </w:r>
      <w:r>
        <w:t>(indicator) [Data Set]. Organisation for Economic Co-operation and</w:t>
      </w:r>
      <w:r>
        <w:rPr>
          <w:spacing w:val="1"/>
        </w:rPr>
        <w:t xml:space="preserve"> </w:t>
      </w:r>
      <w:r>
        <w:t xml:space="preserve">Development. </w:t>
      </w:r>
      <w:hyperlink r:id="rId11" w:anchor="indicator-chart">
        <w:r>
          <w:rPr>
            <w:color w:val="0562C1"/>
            <w:u w:val="single" w:color="0562C1"/>
          </w:rPr>
          <w:t>https://data.oecd.org/lprdty/labour-productivity-and-</w:t>
        </w:r>
      </w:hyperlink>
      <w:r>
        <w:rPr>
          <w:color w:val="0562C1"/>
          <w:spacing w:val="1"/>
        </w:rPr>
        <w:t xml:space="preserve"> </w:t>
      </w:r>
      <w:hyperlink r:id="rId12" w:anchor="indicator-chart">
        <w:r>
          <w:rPr>
            <w:color w:val="0562C1"/>
            <w:u w:val="single" w:color="0562C1"/>
          </w:rPr>
          <w:t>utilisation.htm#indicator-chart</w:t>
        </w:r>
      </w:hyperlink>
    </w:p>
    <w:p w14:paraId="35185572" w14:textId="77777777" w:rsidR="00D72944" w:rsidRDefault="00D72944">
      <w:pPr>
        <w:pStyle w:val="BodyText"/>
        <w:spacing w:before="3"/>
        <w:rPr>
          <w:sz w:val="16"/>
        </w:rPr>
      </w:pPr>
    </w:p>
    <w:p w14:paraId="36996255" w14:textId="30DB6D50" w:rsidR="00D72944" w:rsidRDefault="00832D3D" w:rsidP="004C3ADD">
      <w:pPr>
        <w:pStyle w:val="BodyText"/>
        <w:spacing w:before="90"/>
        <w:ind w:left="840" w:right="446" w:hanging="720"/>
        <w:sectPr w:rsidR="00D72944">
          <w:pgSz w:w="12240" w:h="15840"/>
          <w:pgMar w:top="1380" w:right="1320" w:bottom="280" w:left="1320" w:header="720" w:footer="720" w:gutter="0"/>
          <w:cols w:space="720"/>
        </w:sectPr>
      </w:pPr>
      <w:r>
        <w:t xml:space="preserve">Organisation for Economic Co-operation and Development. (2021). </w:t>
      </w:r>
      <w:r>
        <w:rPr>
          <w:i/>
        </w:rPr>
        <w:t>General government debt</w:t>
      </w:r>
      <w:r>
        <w:rPr>
          <w:i/>
          <w:spacing w:val="-57"/>
        </w:rPr>
        <w:t xml:space="preserve"> </w:t>
      </w:r>
      <w:r>
        <w:t>(indicator) [Data Set]. Organisation for Economic Co-operation and Development.</w:t>
      </w:r>
      <w:r>
        <w:rPr>
          <w:spacing w:val="1"/>
        </w:rPr>
        <w:t xml:space="preserve"> </w:t>
      </w:r>
      <w:hyperlink r:id="rId13" w:anchor="indicator-chart">
        <w:r>
          <w:rPr>
            <w:color w:val="0562C1"/>
            <w:u w:val="single" w:color="0562C1"/>
          </w:rPr>
          <w:t>https://data.oecd.org/gga/general-government-debt.htm#indicator-chart</w:t>
        </w:r>
      </w:hyperlink>
    </w:p>
    <w:p w14:paraId="5993EF4F" w14:textId="2A579ADD" w:rsidR="00D72944" w:rsidRDefault="00D72944" w:rsidP="004C3ADD">
      <w:pPr>
        <w:pStyle w:val="Heading1"/>
        <w:spacing w:before="60"/>
        <w:ind w:left="0"/>
      </w:pPr>
    </w:p>
    <w:sectPr w:rsidR="00D72944">
      <w:pgSz w:w="12240" w:h="15840"/>
      <w:pgMar w:top="1380" w:right="132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944"/>
    <w:rsid w:val="00107E4C"/>
    <w:rsid w:val="002A48BF"/>
    <w:rsid w:val="003D5B82"/>
    <w:rsid w:val="003F61DB"/>
    <w:rsid w:val="004C3ADD"/>
    <w:rsid w:val="006113BF"/>
    <w:rsid w:val="00642064"/>
    <w:rsid w:val="00832D3D"/>
    <w:rsid w:val="008A564C"/>
    <w:rsid w:val="00A1718E"/>
    <w:rsid w:val="00C956B0"/>
    <w:rsid w:val="00D72944"/>
    <w:rsid w:val="00D93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E822A2"/>
  <w15:docId w15:val="{D2193997-EDA1-45B1-BC24-A9D8AE618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90"/>
      <w:ind w:left="12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6"/>
    </w:pPr>
  </w:style>
  <w:style w:type="character" w:styleId="PlaceholderText">
    <w:name w:val="Placeholder Text"/>
    <w:basedOn w:val="DefaultParagraphFont"/>
    <w:uiPriority w:val="99"/>
    <w:semiHidden/>
    <w:rsid w:val="008A564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red.stlouisfed.org/series/GFDEGDQ188S" TargetMode="External"/><Relationship Id="rId13" Type="http://schemas.openxmlformats.org/officeDocument/2006/relationships/hyperlink" Target="https://data.oecd.org/gga/general-government-debt.ht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doi.org/10.1016/j.iref.2012.07.004" TargetMode="External"/><Relationship Id="rId12" Type="http://schemas.openxmlformats.org/officeDocument/2006/relationships/hyperlink" Target="https://data.oecd.org/lprdty/labour-productivity-and-utilisation.h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hyperlink" Target="https://data.oecd.org/lprdty/labour-productivity-and-utilisation.htm" TargetMode="External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hyperlink" Target="https://doi-org.proxygw.wrlc.org/10.1111/ecca.12138" TargetMode="External"/><Relationship Id="rId4" Type="http://schemas.openxmlformats.org/officeDocument/2006/relationships/image" Target="media/image1.png"/><Relationship Id="rId9" Type="http://schemas.openxmlformats.org/officeDocument/2006/relationships/hyperlink" Target="http://www.jstor.org/stable/27805061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8</Pages>
  <Words>1345</Words>
  <Characters>7673</Characters>
  <Application>Microsoft Office Word</Application>
  <DocSecurity>0</DocSecurity>
  <Lines>63</Lines>
  <Paragraphs>17</Paragraphs>
  <ScaleCrop>false</ScaleCrop>
  <Company/>
  <LinksUpToDate>false</LinksUpToDate>
  <CharactersWithSpaces>9001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Roger Tufts</dc:creator>
  <cp:lastModifiedBy>Roger Tufts</cp:lastModifiedBy>
  <cp:revision>21</cp:revision>
  <dcterms:created xsi:type="dcterms:W3CDTF">2021-11-15T04:42:00Z</dcterms:created>
  <dcterms:modified xsi:type="dcterms:W3CDTF">2021-11-15T04:55:00Z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2021-04-23T00:00:00Z</vt:filetime>
  </property>
  <property fmtid="{D5CDD505-2E9C-101B-9397-08002B2CF9AE}" pid="3" name="Creator">
    <vt:lpwstr>Acrobat PDFMaker 21 for Word</vt:lpwstr>
  </property>
  <property fmtid="{D5CDD505-2E9C-101B-9397-08002B2CF9AE}" pid="4" name="LastSaved">
    <vt:filetime>2021-11-15T00:00:00Z</vt:filetime>
  </property>
</Properties>
</file>